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N/>
        <w:bidi w:val="0"/>
        <w:adjustRightInd/>
        <w:snapToGrid w:val="0"/>
        <w:spacing w:before="0" w:beforeAutospacing="1" w:after="0" w:afterAutospacing="1" w:line="26" w:lineRule="atLeast"/>
        <w:ind w:left="0" w:right="0"/>
        <w:jc w:val="center"/>
        <w:textAlignment w:val="auto"/>
        <w:rPr>
          <w:rFonts w:ascii="黑体" w:hAnsi="宋体" w:eastAsia="黑体" w:cs="黑体"/>
          <w:kern w:val="0"/>
          <w:sz w:val="24"/>
          <w:szCs w:val="24"/>
          <w:lang w:val="en-US" w:eastAsia="zh-CN" w:bidi="ar"/>
        </w:rPr>
      </w:pPr>
      <w:r>
        <w:rPr>
          <w:rFonts w:hint="eastAsia" w:ascii="黑体" w:hAnsi="宋体" w:eastAsia="黑体" w:cs="黑体"/>
          <w:b/>
          <w:bCs/>
          <w:kern w:val="0"/>
          <w:sz w:val="32"/>
          <w:szCs w:val="32"/>
          <w:lang w:val="en-US" w:eastAsia="zh-CN" w:bidi="ar"/>
        </w:rPr>
        <w:t>高安市财政局2023年政府信息公开工作年度报告</w:t>
      </w:r>
      <w:r>
        <w:rPr>
          <w:rFonts w:ascii="黑体" w:hAnsi="宋体" w:eastAsia="黑体" w:cs="黑体"/>
          <w:kern w:val="0"/>
          <w:sz w:val="24"/>
          <w:szCs w:val="24"/>
          <w:lang w:val="en-US" w:eastAsia="zh-CN" w:bidi="ar"/>
        </w:rPr>
        <w:t>  </w:t>
      </w:r>
    </w:p>
    <w:p>
      <w:pPr>
        <w:keepNext w:val="0"/>
        <w:keepLines w:val="0"/>
        <w:pageBreakBefore w:val="0"/>
        <w:widowControl/>
        <w:suppressLineNumbers w:val="0"/>
        <w:kinsoku/>
        <w:wordWrap/>
        <w:overflowPunct/>
        <w:topLinePunct w:val="0"/>
        <w:autoSpaceDN/>
        <w:bidi w:val="0"/>
        <w:adjustRightInd w:val="0"/>
        <w:snapToGrid w:val="0"/>
        <w:spacing w:before="0" w:beforeAutospacing="0" w:after="0" w:afterAutospacing="0" w:line="360" w:lineRule="auto"/>
        <w:ind w:left="0" w:right="0" w:firstLine="480" w:firstLineChars="200"/>
        <w:jc w:val="left"/>
        <w:textAlignment w:val="auto"/>
        <w:rPr>
          <w:sz w:val="24"/>
          <w:szCs w:val="24"/>
        </w:rPr>
      </w:pPr>
      <w:r>
        <w:rPr>
          <w:rFonts w:ascii="仿宋" w:hAnsi="仿宋" w:eastAsia="仿宋" w:cs="仿宋"/>
          <w:kern w:val="0"/>
          <w:sz w:val="24"/>
          <w:szCs w:val="24"/>
          <w:lang w:val="en-US" w:eastAsia="zh-CN" w:bidi="ar"/>
        </w:rPr>
        <w:t>本报告依据《中华人民共和国政府信息公开条例》（国务院令第</w:t>
      </w:r>
      <w:r>
        <w:rPr>
          <w:rFonts w:hint="eastAsia" w:ascii="仿宋" w:hAnsi="仿宋" w:eastAsia="仿宋" w:cs="仿宋"/>
          <w:kern w:val="0"/>
          <w:sz w:val="24"/>
          <w:szCs w:val="24"/>
          <w:lang w:val="en-US" w:eastAsia="zh-CN" w:bidi="ar"/>
        </w:rPr>
        <w:t>711号，以下简称新《条例》）和《国务院办公厅政府信息与政务公开办公室关于印发中华人民共和国政府信息公开工作年度报告格式的通知》（国办公开办函〔2021〕30号）文件要求编制而成。本报告中所列数据的统计期限自2023年1月1日起至2023年12月31日止。全文包括总体情况、主动公开政府信息情况、收到和处理政府信息公开申请情况、政府信息公开行政复议行政诉讼情况、存在的主要问题及改进情况、其他需要报告的事项。如对本报告有任何疑问，请与高安市财政局办公室联系（电话：0795-5212381，邮编：330800）。</w:t>
      </w:r>
    </w:p>
    <w:p>
      <w:pPr>
        <w:keepNext w:val="0"/>
        <w:keepLines w:val="0"/>
        <w:pageBreakBefore w:val="0"/>
        <w:widowControl/>
        <w:suppressLineNumbers w:val="0"/>
        <w:kinsoku/>
        <w:wordWrap/>
        <w:overflowPunct/>
        <w:topLinePunct w:val="0"/>
        <w:autoSpaceDN/>
        <w:bidi w:val="0"/>
        <w:adjustRightInd w:val="0"/>
        <w:snapToGrid w:val="0"/>
        <w:spacing w:before="0" w:beforeAutospacing="0" w:after="0" w:afterAutospacing="0" w:line="360" w:lineRule="auto"/>
        <w:ind w:left="0" w:right="0" w:firstLine="560" w:firstLineChars="200"/>
        <w:jc w:val="left"/>
        <w:textAlignment w:val="auto"/>
        <w:rPr>
          <w:sz w:val="28"/>
          <w:szCs w:val="28"/>
        </w:rPr>
      </w:pPr>
      <w:r>
        <w:rPr>
          <w:rFonts w:hint="eastAsia" w:ascii="黑体" w:hAnsi="宋体" w:eastAsia="黑体" w:cs="黑体"/>
          <w:kern w:val="0"/>
          <w:sz w:val="28"/>
          <w:szCs w:val="28"/>
          <w:lang w:val="en-US" w:eastAsia="zh-CN" w:bidi="ar"/>
        </w:rPr>
        <w:t>一、总体情况</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bidi w:val="0"/>
        <w:adjustRightInd w:val="0"/>
        <w:snapToGrid w:val="0"/>
        <w:spacing w:before="0" w:beforeAutospacing="0" w:after="0" w:afterAutospacing="0" w:line="360" w:lineRule="auto"/>
        <w:ind w:left="0" w:leftChars="0" w:right="0" w:rightChars="0" w:firstLine="480" w:firstLineChars="200"/>
        <w:jc w:val="both"/>
        <w:textAlignment w:val="auto"/>
        <w:rPr>
          <w:rFonts w:hint="eastAsia" w:ascii="仿宋_GB2312" w:hAnsi="宋体" w:eastAsia="仿宋_GB2312" w:cs="仿宋_GB2312"/>
          <w:color w:val="000000"/>
          <w:kern w:val="0"/>
          <w:sz w:val="24"/>
          <w:szCs w:val="24"/>
        </w:rPr>
      </w:pPr>
      <w:r>
        <w:rPr>
          <w:rFonts w:ascii="仿宋_GB2312" w:hAnsi="宋体" w:eastAsia="仿宋_GB2312" w:cs="仿宋_GB2312"/>
          <w:color w:val="000000"/>
          <w:kern w:val="0"/>
          <w:sz w:val="24"/>
          <w:szCs w:val="24"/>
        </w:rPr>
        <w:t>202</w:t>
      </w:r>
      <w:r>
        <w:rPr>
          <w:rFonts w:hint="eastAsia" w:ascii="仿宋_GB2312" w:hAnsi="宋体" w:eastAsia="仿宋_GB2312" w:cs="仿宋_GB2312"/>
          <w:color w:val="000000"/>
          <w:kern w:val="0"/>
          <w:sz w:val="24"/>
          <w:szCs w:val="24"/>
        </w:rPr>
        <w:t>3年，</w:t>
      </w:r>
      <w:r>
        <w:rPr>
          <w:rFonts w:hint="eastAsia" w:ascii="仿宋_GB2312" w:hAnsi="宋体" w:eastAsia="仿宋_GB2312" w:cs="仿宋_GB2312"/>
          <w:caps w:val="0"/>
          <w:color w:val="000000"/>
          <w:spacing w:val="0"/>
          <w:kern w:val="0"/>
          <w:sz w:val="24"/>
          <w:szCs w:val="24"/>
        </w:rPr>
        <w:t>高安市财政局坚持以习近平新时代中国特色社会主义思想为指导，深入学习贯彻党的二十大精神，在局领导和政府信息中心的指导下，本局</w:t>
      </w:r>
      <w:r>
        <w:rPr>
          <w:rFonts w:hint="eastAsia" w:ascii="仿宋_GB2312" w:hAnsi="宋体" w:eastAsia="仿宋_GB2312" w:cs="仿宋_GB2312"/>
          <w:color w:val="000000"/>
          <w:kern w:val="0"/>
          <w:sz w:val="24"/>
          <w:szCs w:val="24"/>
        </w:rPr>
        <w:t>信息公开工作严格贯彻落实《中华人民共和国政府信息公开条例》，同时从实际出发，根据信息中心相关要求创新信息公开形式，规范信息公开内容，进一步提升我局政务公开工作的质量，更好地保障了人民群众的知情权、参与权、表达权和监督权，也促进各项工作合理有序开展。</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bidi w:val="0"/>
        <w:adjustRightInd w:val="0"/>
        <w:snapToGrid w:val="0"/>
        <w:spacing w:before="0" w:beforeAutospacing="0" w:after="0" w:afterAutospacing="0" w:line="360" w:lineRule="auto"/>
        <w:ind w:left="0" w:leftChars="0" w:right="0" w:rightChars="0" w:firstLine="482" w:firstLineChars="200"/>
        <w:jc w:val="both"/>
        <w:textAlignment w:val="auto"/>
        <w:rPr>
          <w:b/>
          <w:bCs/>
          <w:sz w:val="21"/>
          <w:szCs w:val="24"/>
        </w:rPr>
      </w:pPr>
      <w:bookmarkStart w:id="0" w:name="_GoBack"/>
      <w:bookmarkEnd w:id="0"/>
      <w:r>
        <w:rPr>
          <w:rFonts w:ascii="楷体_GB2312" w:eastAsia="楷体_GB2312" w:cs="楷体_GB2312"/>
          <w:b/>
          <w:bCs/>
          <w:i w:val="0"/>
          <w:caps w:val="0"/>
          <w:color w:val="000000"/>
          <w:spacing w:val="0"/>
          <w:kern w:val="0"/>
          <w:sz w:val="24"/>
          <w:szCs w:val="24"/>
          <w:shd w:val="clear" w:fill="FFFFFF"/>
          <w:lang w:val="en-US" w:eastAsia="zh-CN" w:bidi="ar"/>
        </w:rPr>
        <w:t>（一）</w:t>
      </w:r>
      <w:r>
        <w:rPr>
          <w:rFonts w:hint="default" w:ascii="楷体_GB2312" w:eastAsia="楷体_GB2312" w:cs="楷体_GB2312"/>
          <w:b/>
          <w:bCs/>
          <w:i w:val="0"/>
          <w:caps w:val="0"/>
          <w:color w:val="000000"/>
          <w:spacing w:val="0"/>
          <w:kern w:val="0"/>
          <w:sz w:val="24"/>
          <w:szCs w:val="24"/>
          <w:shd w:val="clear" w:fill="FFFFFF"/>
          <w:lang w:val="en-US" w:eastAsia="zh-CN" w:bidi="ar"/>
        </w:rPr>
        <w:t>主动公开</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bidi w:val="0"/>
        <w:adjustRightInd w:val="0"/>
        <w:snapToGrid w:val="0"/>
        <w:spacing w:before="0" w:beforeAutospacing="0" w:after="0" w:afterAutospacing="0" w:line="360" w:lineRule="auto"/>
        <w:ind w:left="0" w:leftChars="0" w:right="0" w:rightChars="0" w:firstLine="480" w:firstLineChars="200"/>
        <w:jc w:val="both"/>
        <w:textAlignment w:val="auto"/>
        <w:rPr>
          <w:rFonts w:hint="eastAsia" w:ascii="仿宋_GB2312" w:hAnsi="宋体" w:eastAsia="仿宋_GB2312" w:cs="仿宋_GB2312"/>
          <w:color w:val="000000"/>
          <w:kern w:val="0"/>
          <w:sz w:val="24"/>
          <w:szCs w:val="24"/>
          <w:shd w:val="clear" w:fill="FFFFFF"/>
          <w:lang w:val="en-US" w:eastAsia="zh-CN" w:bidi="ar"/>
        </w:rPr>
      </w:pPr>
      <w:r>
        <w:rPr>
          <w:rFonts w:hint="eastAsia" w:ascii="仿宋_GB2312" w:hAnsi="宋体" w:eastAsia="仿宋_GB2312" w:cs="仿宋_GB2312"/>
          <w:color w:val="000000"/>
          <w:kern w:val="0"/>
          <w:sz w:val="24"/>
          <w:szCs w:val="24"/>
          <w:shd w:val="clear" w:fill="FFFFFF"/>
          <w:lang w:val="en-US" w:eastAsia="zh-CN" w:bidi="ar"/>
        </w:rPr>
        <w:t>2023年主动公开信息</w:t>
      </w:r>
      <w:r>
        <w:rPr>
          <w:rFonts w:hint="eastAsia" w:ascii="仿宋_GB2312" w:hAnsi="宋体" w:cs="仿宋_GB2312"/>
          <w:color w:val="000000"/>
          <w:kern w:val="0"/>
          <w:sz w:val="24"/>
          <w:szCs w:val="24"/>
          <w:shd w:val="clear" w:fill="FFFFFF"/>
          <w:lang w:val="en-US" w:eastAsia="zh-CN" w:bidi="ar"/>
        </w:rPr>
        <w:t>447</w:t>
      </w:r>
      <w:r>
        <w:rPr>
          <w:rFonts w:hint="eastAsia" w:ascii="仿宋_GB2312" w:hAnsi="宋体" w:eastAsia="仿宋_GB2312" w:cs="仿宋_GB2312"/>
          <w:color w:val="000000"/>
          <w:kern w:val="0"/>
          <w:sz w:val="24"/>
          <w:szCs w:val="24"/>
          <w:shd w:val="clear" w:fill="FFFFFF"/>
          <w:lang w:val="en-US" w:eastAsia="zh-CN" w:bidi="ar"/>
        </w:rPr>
        <w:t>篇。其中决策公开</w:t>
      </w:r>
      <w:r>
        <w:rPr>
          <w:rFonts w:hint="eastAsia" w:ascii="仿宋_GB2312" w:hAnsi="宋体" w:cs="仿宋_GB2312"/>
          <w:color w:val="000000"/>
          <w:kern w:val="0"/>
          <w:sz w:val="24"/>
          <w:szCs w:val="24"/>
          <w:shd w:val="clear" w:fill="FFFFFF"/>
          <w:lang w:val="en-US" w:eastAsia="zh-CN" w:bidi="ar"/>
        </w:rPr>
        <w:t>32</w:t>
      </w:r>
      <w:r>
        <w:rPr>
          <w:rFonts w:hint="eastAsia" w:ascii="仿宋_GB2312" w:hAnsi="宋体" w:eastAsia="仿宋_GB2312" w:cs="仿宋_GB2312"/>
          <w:color w:val="000000"/>
          <w:kern w:val="0"/>
          <w:sz w:val="24"/>
          <w:szCs w:val="24"/>
          <w:shd w:val="clear" w:fill="FFFFFF"/>
          <w:lang w:val="en-US" w:eastAsia="zh-CN" w:bidi="ar"/>
        </w:rPr>
        <w:t>条、执行公开</w:t>
      </w:r>
      <w:r>
        <w:rPr>
          <w:rFonts w:hint="eastAsia" w:ascii="仿宋_GB2312" w:hAnsi="宋体" w:cs="仿宋_GB2312"/>
          <w:color w:val="000000"/>
          <w:kern w:val="0"/>
          <w:sz w:val="24"/>
          <w:szCs w:val="24"/>
          <w:shd w:val="clear" w:fill="FFFFFF"/>
          <w:lang w:val="en-US" w:eastAsia="zh-CN" w:bidi="ar"/>
        </w:rPr>
        <w:t>11</w:t>
      </w:r>
      <w:r>
        <w:rPr>
          <w:rFonts w:hint="eastAsia" w:ascii="仿宋_GB2312" w:hAnsi="宋体" w:eastAsia="仿宋_GB2312" w:cs="仿宋_GB2312"/>
          <w:color w:val="000000"/>
          <w:kern w:val="0"/>
          <w:sz w:val="24"/>
          <w:szCs w:val="24"/>
          <w:shd w:val="clear" w:fill="FFFFFF"/>
          <w:lang w:val="en-US" w:eastAsia="zh-CN" w:bidi="ar"/>
        </w:rPr>
        <w:t>条、管理公开</w:t>
      </w:r>
      <w:r>
        <w:rPr>
          <w:rFonts w:hint="eastAsia" w:ascii="仿宋_GB2312" w:hAnsi="宋体" w:cs="仿宋_GB2312"/>
          <w:color w:val="000000"/>
          <w:kern w:val="0"/>
          <w:sz w:val="24"/>
          <w:szCs w:val="24"/>
          <w:shd w:val="clear" w:fill="FFFFFF"/>
          <w:lang w:val="en-US" w:eastAsia="zh-CN" w:bidi="ar"/>
        </w:rPr>
        <w:t>390</w:t>
      </w:r>
      <w:r>
        <w:rPr>
          <w:rFonts w:hint="eastAsia" w:ascii="仿宋_GB2312" w:hAnsi="宋体" w:eastAsia="仿宋_GB2312" w:cs="仿宋_GB2312"/>
          <w:color w:val="000000"/>
          <w:kern w:val="0"/>
          <w:sz w:val="24"/>
          <w:szCs w:val="24"/>
          <w:shd w:val="clear" w:fill="FFFFFF"/>
          <w:lang w:val="en-US" w:eastAsia="zh-CN" w:bidi="ar"/>
        </w:rPr>
        <w:t>条、服务公开1条、、六稳六保</w:t>
      </w:r>
      <w:r>
        <w:rPr>
          <w:rFonts w:hint="eastAsia" w:ascii="仿宋_GB2312" w:hAnsi="宋体" w:cs="仿宋_GB2312"/>
          <w:color w:val="000000"/>
          <w:kern w:val="0"/>
          <w:sz w:val="24"/>
          <w:szCs w:val="24"/>
          <w:shd w:val="clear" w:fill="FFFFFF"/>
          <w:lang w:val="en-US" w:eastAsia="zh-CN" w:bidi="ar"/>
        </w:rPr>
        <w:t>9</w:t>
      </w:r>
      <w:r>
        <w:rPr>
          <w:rFonts w:hint="eastAsia" w:ascii="仿宋_GB2312" w:hAnsi="宋体" w:eastAsia="仿宋_GB2312" w:cs="仿宋_GB2312"/>
          <w:color w:val="000000"/>
          <w:kern w:val="0"/>
          <w:sz w:val="24"/>
          <w:szCs w:val="24"/>
          <w:shd w:val="clear" w:fill="FFFFFF"/>
          <w:lang w:val="en-US" w:eastAsia="zh-CN" w:bidi="ar"/>
        </w:rPr>
        <w:t>条、监督检查</w:t>
      </w:r>
      <w:r>
        <w:rPr>
          <w:rFonts w:hint="eastAsia" w:ascii="仿宋_GB2312" w:hAnsi="宋体" w:cs="仿宋_GB2312"/>
          <w:color w:val="000000"/>
          <w:kern w:val="0"/>
          <w:sz w:val="24"/>
          <w:szCs w:val="24"/>
          <w:shd w:val="clear" w:fill="FFFFFF"/>
          <w:lang w:val="en-US" w:eastAsia="zh-CN" w:bidi="ar"/>
        </w:rPr>
        <w:t>4</w:t>
      </w:r>
      <w:r>
        <w:rPr>
          <w:rFonts w:hint="eastAsia" w:ascii="仿宋_GB2312" w:hAnsi="宋体" w:eastAsia="仿宋_GB2312" w:cs="仿宋_GB2312"/>
          <w:color w:val="000000"/>
          <w:kern w:val="0"/>
          <w:sz w:val="24"/>
          <w:szCs w:val="24"/>
          <w:shd w:val="clear" w:fill="FFFFFF"/>
          <w:lang w:val="en-US" w:eastAsia="zh-CN" w:bidi="ar"/>
        </w:rPr>
        <w:t>条等</w:t>
      </w:r>
      <w:r>
        <w:rPr>
          <w:rFonts w:hint="eastAsia" w:ascii="仿宋_GB2312" w:hAnsi="宋体" w:cs="仿宋_GB2312"/>
          <w:color w:val="000000"/>
          <w:kern w:val="0"/>
          <w:sz w:val="24"/>
          <w:szCs w:val="24"/>
          <w:shd w:val="clear" w:fill="FFFFFF"/>
          <w:lang w:val="en-US" w:eastAsia="zh-CN" w:bidi="ar"/>
        </w:rPr>
        <w:t>。其中对管理公开栏目的财政资金直达基层</w:t>
      </w:r>
      <w:r>
        <w:rPr>
          <w:rFonts w:hint="eastAsia" w:ascii="仿宋_GB2312" w:hAnsi="宋体" w:eastAsia="仿宋_GB2312" w:cs="仿宋_GB2312"/>
          <w:color w:val="000000"/>
          <w:kern w:val="0"/>
          <w:sz w:val="24"/>
          <w:szCs w:val="24"/>
          <w:shd w:val="clear" w:fill="FFFFFF"/>
          <w:lang w:val="en-US" w:eastAsia="zh-CN" w:bidi="ar"/>
        </w:rPr>
        <w:t>栏目进行了调整和优化，信息覆盖面更广</w:t>
      </w:r>
      <w:r>
        <w:rPr>
          <w:rFonts w:hint="eastAsia" w:ascii="仿宋_GB2312" w:hAnsi="宋体" w:cs="仿宋_GB2312"/>
          <w:color w:val="000000"/>
          <w:kern w:val="0"/>
          <w:sz w:val="24"/>
          <w:szCs w:val="24"/>
          <w:shd w:val="clear" w:fill="FFFFFF"/>
          <w:lang w:val="en-US" w:eastAsia="zh-CN" w:bidi="ar"/>
        </w:rPr>
        <w:t>。</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bidi w:val="0"/>
        <w:adjustRightInd w:val="0"/>
        <w:snapToGrid w:val="0"/>
        <w:spacing w:before="0" w:beforeAutospacing="0" w:after="0" w:afterAutospacing="0" w:line="360" w:lineRule="auto"/>
        <w:ind w:left="0" w:leftChars="0" w:right="0" w:rightChars="0" w:firstLine="482" w:firstLineChars="200"/>
        <w:jc w:val="both"/>
        <w:textAlignment w:val="auto"/>
        <w:rPr>
          <w:b/>
          <w:bCs/>
          <w:sz w:val="21"/>
          <w:szCs w:val="24"/>
        </w:rPr>
      </w:pPr>
      <w:r>
        <w:rPr>
          <w:rFonts w:hint="default" w:ascii="楷体_GB2312" w:eastAsia="楷体_GB2312" w:cs="楷体_GB2312"/>
          <w:b/>
          <w:bCs/>
          <w:i w:val="0"/>
          <w:caps w:val="0"/>
          <w:color w:val="000000"/>
          <w:spacing w:val="0"/>
          <w:kern w:val="0"/>
          <w:sz w:val="24"/>
          <w:szCs w:val="24"/>
          <w:shd w:val="clear" w:fill="FFFFFF"/>
          <w:lang w:val="en-US" w:eastAsia="zh-CN" w:bidi="ar"/>
        </w:rPr>
        <w:t>（二）依申请公开</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bidi w:val="0"/>
        <w:adjustRightInd w:val="0"/>
        <w:snapToGrid w:val="0"/>
        <w:spacing w:before="0" w:beforeAutospacing="0" w:after="0" w:afterAutospacing="0" w:line="360" w:lineRule="auto"/>
        <w:ind w:left="0" w:leftChars="0" w:right="0" w:rightChars="0" w:firstLine="480" w:firstLineChars="200"/>
        <w:jc w:val="both"/>
        <w:textAlignment w:val="auto"/>
        <w:rPr>
          <w:sz w:val="21"/>
          <w:szCs w:val="24"/>
        </w:rPr>
      </w:pPr>
      <w:r>
        <w:rPr>
          <w:rFonts w:hint="default" w:ascii="楷体_GB2312" w:eastAsia="楷体_GB2312" w:cs="楷体_GB2312"/>
          <w:b w:val="0"/>
          <w:bCs w:val="0"/>
          <w:i w:val="0"/>
          <w:caps w:val="0"/>
          <w:color w:val="000000"/>
          <w:spacing w:val="0"/>
          <w:kern w:val="0"/>
          <w:sz w:val="24"/>
          <w:szCs w:val="24"/>
          <w:shd w:val="clear" w:fill="FFFFFF"/>
          <w:lang w:val="en-US" w:eastAsia="zh-CN" w:bidi="ar"/>
        </w:rPr>
        <w:t>2</w:t>
      </w:r>
      <w:r>
        <w:rPr>
          <w:rFonts w:hint="eastAsia" w:ascii="仿宋_GB2312" w:hAnsi="宋体" w:eastAsia="仿宋_GB2312" w:cs="仿宋_GB2312"/>
          <w:color w:val="000000"/>
          <w:kern w:val="0"/>
          <w:sz w:val="24"/>
          <w:szCs w:val="24"/>
          <w:shd w:val="clear" w:fill="FFFFFF"/>
          <w:lang w:val="en-US" w:eastAsia="zh-CN" w:bidi="ar"/>
        </w:rPr>
        <w:t>023年，我局依申请公开0条，未出现行政复议，未出现行政诉讼。</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bidi w:val="0"/>
        <w:adjustRightInd w:val="0"/>
        <w:snapToGrid w:val="0"/>
        <w:spacing w:before="0" w:beforeAutospacing="0" w:after="0" w:afterAutospacing="0" w:line="360" w:lineRule="auto"/>
        <w:ind w:left="0" w:leftChars="0" w:right="0" w:rightChars="0" w:firstLine="482" w:firstLineChars="200"/>
        <w:jc w:val="both"/>
        <w:textAlignment w:val="auto"/>
        <w:rPr>
          <w:b/>
          <w:bCs/>
          <w:sz w:val="21"/>
          <w:szCs w:val="24"/>
        </w:rPr>
      </w:pPr>
      <w:r>
        <w:rPr>
          <w:rFonts w:hint="default" w:ascii="楷体_GB2312" w:eastAsia="楷体_GB2312" w:cs="楷体_GB2312"/>
          <w:b/>
          <w:bCs/>
          <w:i w:val="0"/>
          <w:caps w:val="0"/>
          <w:color w:val="000000"/>
          <w:spacing w:val="0"/>
          <w:kern w:val="0"/>
          <w:sz w:val="24"/>
          <w:szCs w:val="24"/>
          <w:shd w:val="clear" w:fill="FFFFFF"/>
          <w:lang w:val="en-US" w:eastAsia="zh-CN" w:bidi="ar"/>
        </w:rPr>
        <w:t>（三）政府信息管理</w:t>
      </w:r>
    </w:p>
    <w:p>
      <w:pPr>
        <w:keepNext w:val="0"/>
        <w:keepLines w:val="0"/>
        <w:pageBreakBefore w:val="0"/>
        <w:widowControl/>
        <w:suppressLineNumbers w:val="0"/>
        <w:kinsoku/>
        <w:wordWrap/>
        <w:overflowPunct/>
        <w:topLinePunct w:val="0"/>
        <w:autoSpaceDN/>
        <w:bidi w:val="0"/>
        <w:adjustRightInd w:val="0"/>
        <w:snapToGrid w:val="0"/>
        <w:spacing w:before="0" w:beforeAutospacing="0" w:after="0" w:afterAutospacing="0" w:line="360" w:lineRule="auto"/>
        <w:ind w:left="0" w:right="0" w:firstLine="482" w:firstLineChars="200"/>
        <w:jc w:val="left"/>
        <w:textAlignment w:val="auto"/>
        <w:rPr>
          <w:sz w:val="24"/>
          <w:szCs w:val="24"/>
        </w:rPr>
      </w:pPr>
      <w:r>
        <w:rPr>
          <w:rFonts w:hint="eastAsia" w:ascii="仿宋_GB2312" w:hAnsi="宋体" w:eastAsia="仿宋_GB2312" w:cs="仿宋_GB2312"/>
          <w:b/>
          <w:bCs/>
          <w:color w:val="000000"/>
          <w:kern w:val="0"/>
          <w:sz w:val="24"/>
          <w:szCs w:val="24"/>
          <w:lang w:val="en-US" w:eastAsia="zh-CN" w:bidi="ar"/>
        </w:rPr>
        <w:t>1、组织领导到位</w:t>
      </w:r>
      <w:r>
        <w:rPr>
          <w:rFonts w:hint="eastAsia" w:ascii="仿宋_GB2312" w:hAnsi="宋体" w:eastAsia="仿宋_GB2312" w:cs="仿宋_GB2312"/>
          <w:color w:val="000000"/>
          <w:kern w:val="0"/>
          <w:sz w:val="24"/>
          <w:szCs w:val="24"/>
          <w:lang w:val="en-US" w:eastAsia="zh-CN" w:bidi="ar"/>
        </w:rPr>
        <w:t>。制定了《高安市财政局政务公开工作方案》，成立了由局长任组长，其他班子成员任副组长，各股室负责人为成员的政务公开工作领导小组。</w:t>
      </w:r>
    </w:p>
    <w:p>
      <w:pPr>
        <w:keepNext w:val="0"/>
        <w:keepLines w:val="0"/>
        <w:pageBreakBefore w:val="0"/>
        <w:widowControl/>
        <w:suppressLineNumbers w:val="0"/>
        <w:kinsoku/>
        <w:wordWrap/>
        <w:overflowPunct/>
        <w:topLinePunct w:val="0"/>
        <w:autoSpaceDN/>
        <w:bidi w:val="0"/>
        <w:adjustRightInd w:val="0"/>
        <w:snapToGrid w:val="0"/>
        <w:spacing w:before="0" w:beforeAutospacing="0" w:after="0" w:afterAutospacing="0" w:line="360" w:lineRule="auto"/>
        <w:ind w:left="0" w:right="0" w:firstLine="482" w:firstLineChars="200"/>
        <w:jc w:val="left"/>
        <w:textAlignment w:val="auto"/>
        <w:rPr>
          <w:sz w:val="24"/>
          <w:szCs w:val="24"/>
        </w:rPr>
      </w:pPr>
      <w:r>
        <w:rPr>
          <w:rFonts w:hint="eastAsia" w:ascii="仿宋_GB2312" w:hAnsi="宋体" w:eastAsia="仿宋_GB2312" w:cs="仿宋_GB2312"/>
          <w:b/>
          <w:bCs/>
          <w:color w:val="000000"/>
          <w:kern w:val="0"/>
          <w:sz w:val="24"/>
          <w:szCs w:val="24"/>
          <w:lang w:val="en-US" w:eastAsia="zh-CN" w:bidi="ar"/>
        </w:rPr>
        <w:t>2、学习培训到位</w:t>
      </w:r>
      <w:r>
        <w:rPr>
          <w:rFonts w:hint="eastAsia" w:ascii="仿宋_GB2312" w:hAnsi="宋体" w:eastAsia="仿宋_GB2312" w:cs="仿宋_GB2312"/>
          <w:color w:val="000000"/>
          <w:kern w:val="0"/>
          <w:sz w:val="24"/>
          <w:szCs w:val="24"/>
          <w:lang w:val="en-US" w:eastAsia="zh-CN" w:bidi="ar"/>
        </w:rPr>
        <w:t>。组织干部职工学习《中华人民共和国政府信息公开条例》以及政务公开应知应会知识，进一步提高了干部职工对政务公开工作的重视，加深干部职工对政务公开工作的了解与认识，使政务公开工作开展迈上新台阶。</w:t>
      </w:r>
    </w:p>
    <w:p>
      <w:pPr>
        <w:keepNext w:val="0"/>
        <w:keepLines w:val="0"/>
        <w:pageBreakBefore w:val="0"/>
        <w:widowControl/>
        <w:suppressLineNumbers w:val="0"/>
        <w:kinsoku/>
        <w:wordWrap/>
        <w:overflowPunct/>
        <w:topLinePunct w:val="0"/>
        <w:autoSpaceDN/>
        <w:bidi w:val="0"/>
        <w:adjustRightInd w:val="0"/>
        <w:snapToGrid w:val="0"/>
        <w:spacing w:before="0" w:beforeAutospacing="0" w:after="0" w:afterAutospacing="0" w:line="360" w:lineRule="auto"/>
        <w:ind w:left="0" w:right="0" w:firstLine="482" w:firstLineChars="200"/>
        <w:jc w:val="left"/>
        <w:textAlignment w:val="auto"/>
        <w:rPr>
          <w:sz w:val="24"/>
          <w:szCs w:val="24"/>
        </w:rPr>
      </w:pPr>
      <w:r>
        <w:rPr>
          <w:rFonts w:hint="eastAsia" w:ascii="仿宋_GB2312" w:hAnsi="宋体" w:eastAsia="仿宋_GB2312" w:cs="仿宋_GB2312"/>
          <w:b/>
          <w:bCs/>
          <w:color w:val="000000"/>
          <w:kern w:val="0"/>
          <w:sz w:val="24"/>
          <w:szCs w:val="24"/>
          <w:lang w:val="en-US" w:eastAsia="zh-CN" w:bidi="ar"/>
        </w:rPr>
        <w:t>3、制度建设到位</w:t>
      </w:r>
      <w:r>
        <w:rPr>
          <w:rFonts w:hint="eastAsia" w:ascii="仿宋_GB2312" w:hAnsi="宋体" w:eastAsia="仿宋_GB2312" w:cs="仿宋_GB2312"/>
          <w:color w:val="000000"/>
          <w:kern w:val="0"/>
          <w:sz w:val="24"/>
          <w:szCs w:val="24"/>
          <w:lang w:val="en-US" w:eastAsia="zh-CN" w:bidi="ar"/>
        </w:rPr>
        <w:t>。进一步提高政治站位，压实工作责任，严肃信息审核发布纪律，逐层审核把关，规范信息发布程序和渠道，确保公开的信息发布及时、准确、安全。</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bidi w:val="0"/>
        <w:adjustRightInd w:val="0"/>
        <w:snapToGrid w:val="0"/>
        <w:spacing w:before="0" w:beforeAutospacing="0" w:after="0" w:afterAutospacing="0" w:line="360" w:lineRule="auto"/>
        <w:ind w:left="0" w:leftChars="0" w:right="0" w:rightChars="0" w:firstLine="482" w:firstLineChars="200"/>
        <w:jc w:val="both"/>
        <w:textAlignment w:val="auto"/>
        <w:rPr>
          <w:b/>
          <w:bCs/>
          <w:sz w:val="21"/>
          <w:szCs w:val="24"/>
        </w:rPr>
      </w:pPr>
      <w:r>
        <w:rPr>
          <w:rFonts w:hint="default" w:ascii="楷体_GB2312" w:eastAsia="楷体_GB2312" w:cs="楷体_GB2312"/>
          <w:b/>
          <w:bCs/>
          <w:i w:val="0"/>
          <w:caps w:val="0"/>
          <w:color w:val="000000"/>
          <w:spacing w:val="0"/>
          <w:kern w:val="0"/>
          <w:sz w:val="24"/>
          <w:szCs w:val="24"/>
          <w:shd w:val="clear" w:fill="FFFFFF"/>
          <w:lang w:val="en-US" w:eastAsia="zh-CN" w:bidi="ar"/>
        </w:rPr>
        <w:t>（四）政府信息公开平台建设</w:t>
      </w:r>
    </w:p>
    <w:p>
      <w:pPr>
        <w:keepNext w:val="0"/>
        <w:keepLines w:val="0"/>
        <w:pageBreakBefore w:val="0"/>
        <w:widowControl/>
        <w:suppressLineNumbers w:val="0"/>
        <w:kinsoku/>
        <w:wordWrap/>
        <w:overflowPunct/>
        <w:topLinePunct w:val="0"/>
        <w:autoSpaceDN/>
        <w:bidi w:val="0"/>
        <w:adjustRightInd w:val="0"/>
        <w:snapToGrid w:val="0"/>
        <w:spacing w:before="0" w:beforeAutospacing="0" w:after="0" w:afterAutospacing="0" w:line="360" w:lineRule="auto"/>
        <w:ind w:left="0" w:right="0" w:firstLine="480" w:firstLineChars="200"/>
        <w:jc w:val="left"/>
        <w:textAlignment w:val="auto"/>
        <w:rPr>
          <w:sz w:val="24"/>
          <w:szCs w:val="24"/>
        </w:rPr>
      </w:pPr>
      <w:r>
        <w:rPr>
          <w:rFonts w:hint="eastAsia" w:ascii="仿宋_GB2312" w:hAnsi="宋体" w:eastAsia="仿宋_GB2312" w:cs="仿宋_GB2312"/>
          <w:color w:val="000000"/>
          <w:kern w:val="0"/>
          <w:sz w:val="24"/>
          <w:szCs w:val="24"/>
          <w:lang w:val="en-US" w:eastAsia="zh-CN" w:bidi="ar"/>
        </w:rPr>
        <w:t>在信息公开指南完善单位地址，公开监督举报电话，接受群众监督。凡须向社会公开的事项,通过报刊、网络等媒体进行公开，充分保障了人民群众的知情权、参与权和监督权，不断推动政风行风日益好转。针对服务对象的需求和群众关心的热点问题，公开切实可行的承诺，并按照承诺的内容和标准履行责任和义务，提供优质服务。</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bidi w:val="0"/>
        <w:adjustRightInd w:val="0"/>
        <w:snapToGrid w:val="0"/>
        <w:spacing w:before="0" w:beforeAutospacing="0" w:after="0" w:afterAutospacing="0" w:line="360" w:lineRule="auto"/>
        <w:ind w:left="0" w:leftChars="0" w:right="0" w:rightChars="0" w:firstLine="482" w:firstLineChars="200"/>
        <w:jc w:val="both"/>
        <w:textAlignment w:val="auto"/>
        <w:rPr>
          <w:b/>
          <w:bCs/>
          <w:sz w:val="21"/>
          <w:szCs w:val="24"/>
        </w:rPr>
      </w:pPr>
      <w:r>
        <w:rPr>
          <w:rFonts w:hint="default" w:ascii="楷体_GB2312" w:eastAsia="楷体_GB2312" w:cs="楷体_GB2312"/>
          <w:b/>
          <w:bCs/>
          <w:i w:val="0"/>
          <w:caps w:val="0"/>
          <w:color w:val="000000"/>
          <w:spacing w:val="0"/>
          <w:kern w:val="0"/>
          <w:sz w:val="24"/>
          <w:szCs w:val="24"/>
          <w:shd w:val="clear" w:fill="FFFFFF"/>
          <w:lang w:val="en-US" w:eastAsia="zh-CN" w:bidi="ar"/>
        </w:rPr>
        <w:t>（五）监督保障</w:t>
      </w:r>
    </w:p>
    <w:p>
      <w:pPr>
        <w:keepNext w:val="0"/>
        <w:keepLines w:val="0"/>
        <w:pageBreakBefore w:val="0"/>
        <w:widowControl/>
        <w:suppressLineNumbers w:val="0"/>
        <w:kinsoku/>
        <w:wordWrap/>
        <w:overflowPunct/>
        <w:topLinePunct w:val="0"/>
        <w:autoSpaceDN/>
        <w:bidi w:val="0"/>
        <w:adjustRightInd w:val="0"/>
        <w:snapToGrid w:val="0"/>
        <w:spacing w:before="0" w:beforeAutospacing="0" w:after="0" w:afterAutospacing="0" w:line="360" w:lineRule="auto"/>
        <w:ind w:left="0" w:right="0" w:firstLine="480" w:firstLineChars="200"/>
        <w:jc w:val="left"/>
        <w:textAlignment w:val="auto"/>
        <w:rPr>
          <w:rFonts w:hint="eastAsia" w:ascii="仿宋_GB2312" w:hAnsi="宋体" w:eastAsia="仿宋_GB2312" w:cs="仿宋_GB2312"/>
          <w:color w:val="000000"/>
          <w:kern w:val="0"/>
          <w:sz w:val="24"/>
          <w:szCs w:val="24"/>
          <w:lang w:val="en-US" w:eastAsia="zh-CN" w:bidi="ar"/>
        </w:rPr>
      </w:pPr>
      <w:r>
        <w:rPr>
          <w:rFonts w:hint="eastAsia" w:ascii="仿宋_GB2312" w:hAnsi="宋体" w:eastAsia="仿宋_GB2312" w:cs="仿宋_GB2312"/>
          <w:color w:val="000000"/>
          <w:kern w:val="0"/>
          <w:sz w:val="24"/>
          <w:szCs w:val="24"/>
          <w:lang w:val="en-US" w:eastAsia="zh-CN" w:bidi="ar"/>
        </w:rPr>
        <w:t>明确专人负责政务公开工作，形成了主要领导亲自抓、分管领导层层抓、相关股室负责落实的工作机制。将财政部、省市财政部门网站和网络新媒体信息采用情况纳入股室工作综合考核，不断增强约束力。召开高安市财政局政务公开推进会，向局主要领导卢斌同志做好政务公开工作汇报。完善制度建设，制定并出台了《高安市财政局预算信息公开制度》、《高安市财政局政府信息公开实施办法》、《高安市财政局宣传工作管理暂行办法》。</w:t>
      </w:r>
    </w:p>
    <w:p>
      <w:pPr>
        <w:keepNext w:val="0"/>
        <w:keepLines w:val="0"/>
        <w:pageBreakBefore w:val="0"/>
        <w:widowControl/>
        <w:numPr>
          <w:ilvl w:val="0"/>
          <w:numId w:val="1"/>
        </w:numPr>
        <w:suppressLineNumbers w:val="0"/>
        <w:kinsoku/>
        <w:wordWrap/>
        <w:overflowPunct/>
        <w:topLinePunct w:val="0"/>
        <w:autoSpaceDN/>
        <w:bidi w:val="0"/>
        <w:adjustRightInd w:val="0"/>
        <w:snapToGrid w:val="0"/>
        <w:spacing w:before="0" w:beforeAutospacing="0" w:after="0" w:afterAutospacing="0" w:line="360" w:lineRule="auto"/>
        <w:ind w:left="0" w:right="0" w:firstLine="560" w:firstLineChars="200"/>
        <w:jc w:val="left"/>
        <w:textAlignment w:val="auto"/>
      </w:pPr>
      <w:r>
        <w:rPr>
          <w:rFonts w:hint="eastAsia" w:ascii="黑体" w:hAnsi="宋体" w:eastAsia="黑体" w:cs="黑体"/>
          <w:b w:val="0"/>
          <w:bCs w:val="0"/>
          <w:kern w:val="2"/>
          <w:sz w:val="28"/>
          <w:szCs w:val="28"/>
          <w:shd w:val="clear" w:fill="FFFFFF"/>
          <w:lang w:val="en-US" w:eastAsia="zh-CN" w:bidi="ar"/>
        </w:rPr>
        <w:t>主动公开政府信息情况</w:t>
      </w:r>
    </w:p>
    <w:tbl>
      <w:tblPr>
        <w:tblStyle w:val="7"/>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color w:val="000000"/>
                <w:kern w:val="0"/>
                <w:sz w:val="24"/>
                <w:szCs w:val="24"/>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color w:val="000000"/>
                <w:kern w:val="0"/>
                <w:sz w:val="24"/>
                <w:szCs w:val="24"/>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color w:val="000000"/>
                <w:kern w:val="0"/>
                <w:sz w:val="24"/>
                <w:szCs w:val="24"/>
                <w:lang w:val="en-US" w:eastAsia="zh-CN" w:bidi="ar"/>
              </w:rPr>
              <w:t>本年</w:t>
            </w:r>
            <w:r>
              <w:rPr>
                <w:rFonts w:hint="default" w:ascii="楷体_GB2312" w:hAnsi="Times New Roman" w:eastAsia="楷体_GB2312" w:cs="楷体_GB2312"/>
                <w:b/>
                <w:bCs/>
                <w:kern w:val="0"/>
                <w:sz w:val="24"/>
                <w:szCs w:val="24"/>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color w:val="000000"/>
                <w:kern w:val="0"/>
                <w:sz w:val="24"/>
                <w:szCs w:val="24"/>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color w:val="000000"/>
                <w:kern w:val="0"/>
                <w:sz w:val="24"/>
                <w:szCs w:val="24"/>
                <w:lang w:val="en-US" w:eastAsia="zh-CN" w:bidi="ar"/>
              </w:rPr>
              <w:t>现行有效件</w:t>
            </w:r>
            <w:r>
              <w:rPr>
                <w:rFonts w:hint="default" w:ascii="楷体_GB2312" w:hAnsi="Times New Roman" w:eastAsia="楷体_GB2312" w:cs="楷体_GB2312"/>
                <w:b/>
                <w:bCs/>
                <w:kern w:val="0"/>
                <w:sz w:val="24"/>
                <w:szCs w:val="24"/>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color w:val="000000"/>
                <w:kern w:val="0"/>
                <w:sz w:val="24"/>
                <w:szCs w:val="24"/>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b w:val="0"/>
                <w:bCs w:val="0"/>
                <w:kern w:val="2"/>
                <w:sz w:val="24"/>
                <w:szCs w:val="24"/>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b w:val="0"/>
                <w:bCs w:val="0"/>
                <w:kern w:val="2"/>
                <w:sz w:val="24"/>
                <w:szCs w:val="24"/>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b w:val="0"/>
                <w:bCs w:val="0"/>
                <w:kern w:val="2"/>
                <w:sz w:val="24"/>
                <w:szCs w:val="24"/>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color w:val="000000"/>
                <w:kern w:val="0"/>
                <w:sz w:val="24"/>
                <w:szCs w:val="24"/>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b w:val="0"/>
                <w:bCs w:val="0"/>
                <w:color w:val="000000"/>
                <w:kern w:val="0"/>
                <w:sz w:val="24"/>
                <w:szCs w:val="24"/>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b w:val="0"/>
                <w:bCs w:val="0"/>
                <w:color w:val="000000"/>
                <w:kern w:val="0"/>
                <w:sz w:val="24"/>
                <w:szCs w:val="24"/>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b w:val="0"/>
                <w:bCs w:val="0"/>
                <w:kern w:val="0"/>
                <w:sz w:val="24"/>
                <w:szCs w:val="24"/>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color w:val="000000"/>
                <w:kern w:val="0"/>
                <w:sz w:val="24"/>
                <w:szCs w:val="24"/>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color w:val="000000"/>
                <w:kern w:val="0"/>
                <w:sz w:val="24"/>
                <w:szCs w:val="24"/>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color w:val="000000"/>
                <w:kern w:val="0"/>
                <w:sz w:val="24"/>
                <w:szCs w:val="24"/>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color w:val="000000"/>
                <w:kern w:val="0"/>
                <w:sz w:val="24"/>
                <w:szCs w:val="24"/>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left"/>
              <w:textAlignment w:val="auto"/>
              <w:rPr>
                <w:sz w:val="24"/>
                <w:szCs w:val="24"/>
              </w:rPr>
            </w:pPr>
            <w:r>
              <w:rPr>
                <w:rFonts w:hint="default" w:ascii="楷体_GB2312" w:hAnsi="Times New Roman" w:eastAsia="楷体_GB2312" w:cs="楷体_GB2312"/>
                <w:b/>
                <w:bCs/>
                <w:kern w:val="0"/>
                <w:sz w:val="24"/>
                <w:szCs w:val="24"/>
                <w:lang w:val="en-US" w:eastAsia="zh-CN" w:bidi="ar"/>
              </w:rPr>
              <w:t> 5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color w:val="000000"/>
                <w:kern w:val="0"/>
                <w:sz w:val="24"/>
                <w:szCs w:val="24"/>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color w:val="000000"/>
                <w:kern w:val="0"/>
                <w:sz w:val="24"/>
                <w:szCs w:val="24"/>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color w:val="000000"/>
                <w:kern w:val="0"/>
                <w:sz w:val="24"/>
                <w:szCs w:val="24"/>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color w:val="000000"/>
                <w:kern w:val="0"/>
                <w:sz w:val="24"/>
                <w:szCs w:val="24"/>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left"/>
              <w:textAlignment w:val="auto"/>
              <w:rPr>
                <w:sz w:val="24"/>
                <w:szCs w:val="24"/>
              </w:rPr>
            </w:pPr>
            <w:r>
              <w:rPr>
                <w:rFonts w:hint="eastAsia" w:ascii="仿宋_GB2312" w:hAnsi="Times New Roman" w:eastAsia="仿宋_GB2312" w:cs="仿宋_GB2312"/>
                <w:b w:val="0"/>
                <w:bCs w:val="0"/>
                <w:color w:val="000000"/>
                <w:kern w:val="0"/>
                <w:sz w:val="24"/>
                <w:szCs w:val="24"/>
                <w:lang w:val="en-US" w:eastAsia="zh-CN" w:bidi="ar"/>
              </w:rPr>
              <w:t>　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color w:val="000000"/>
                <w:kern w:val="0"/>
                <w:sz w:val="24"/>
                <w:szCs w:val="24"/>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left"/>
              <w:textAlignment w:val="auto"/>
              <w:rPr>
                <w:sz w:val="24"/>
                <w:szCs w:val="24"/>
              </w:rPr>
            </w:pPr>
            <w:r>
              <w:rPr>
                <w:rFonts w:hint="eastAsia" w:ascii="仿宋_GB2312" w:hAnsi="Times New Roman" w:eastAsia="仿宋_GB2312" w:cs="仿宋_GB2312"/>
                <w:b w:val="0"/>
                <w:bCs w:val="0"/>
                <w:color w:val="000000"/>
                <w:kern w:val="0"/>
                <w:sz w:val="24"/>
                <w:szCs w:val="24"/>
                <w:lang w:val="en-US" w:eastAsia="zh-CN" w:bidi="ar"/>
              </w:rPr>
              <w:t>　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color w:val="000000"/>
                <w:kern w:val="0"/>
                <w:sz w:val="24"/>
                <w:szCs w:val="24"/>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color w:val="000000"/>
                <w:kern w:val="0"/>
                <w:sz w:val="24"/>
                <w:szCs w:val="24"/>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color w:val="000000"/>
                <w:kern w:val="0"/>
                <w:sz w:val="24"/>
                <w:szCs w:val="24"/>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color w:val="000000"/>
                <w:kern w:val="0"/>
                <w:sz w:val="24"/>
                <w:szCs w:val="24"/>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left"/>
              <w:textAlignment w:val="auto"/>
              <w:rPr>
                <w:sz w:val="24"/>
                <w:szCs w:val="24"/>
              </w:rPr>
            </w:pPr>
            <w:r>
              <w:rPr>
                <w:rFonts w:hint="eastAsia" w:ascii="仿宋_GB2312" w:hAnsi="Times New Roman" w:eastAsia="仿宋_GB2312" w:cs="仿宋_GB2312"/>
                <w:b w:val="0"/>
                <w:bCs w:val="0"/>
                <w:kern w:val="2"/>
                <w:sz w:val="24"/>
                <w:szCs w:val="24"/>
                <w:lang w:val="en-US" w:eastAsia="zh-CN" w:bidi="ar"/>
              </w:rPr>
              <w:t>0</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leftChars="0" w:right="0" w:firstLine="0" w:firstLineChars="0"/>
        <w:jc w:val="both"/>
        <w:textAlignment w:val="auto"/>
        <w:rPr>
          <w:rFonts w:hint="eastAsia" w:ascii="黑体" w:hAnsi="宋体" w:eastAsia="黑体" w:cs="黑体"/>
          <w:b w:val="0"/>
          <w:bCs w:val="0"/>
          <w:kern w:val="2"/>
          <w:sz w:val="28"/>
          <w:szCs w:val="28"/>
          <w:shd w:val="clear" w:fill="FFFFFF"/>
          <w:lang w:val="en-US" w:eastAsia="zh-CN" w:bidi="ar"/>
        </w:rPr>
      </w:pPr>
    </w:p>
    <w:p>
      <w:pPr>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leftChars="0" w:right="0" w:firstLine="280" w:firstLineChars="100"/>
        <w:jc w:val="both"/>
        <w:textAlignment w:val="auto"/>
      </w:pPr>
      <w:r>
        <w:rPr>
          <w:rFonts w:hint="eastAsia" w:ascii="黑体" w:hAnsi="宋体" w:eastAsia="黑体" w:cs="黑体"/>
          <w:b w:val="0"/>
          <w:bCs w:val="0"/>
          <w:kern w:val="2"/>
          <w:sz w:val="28"/>
          <w:szCs w:val="28"/>
          <w:shd w:val="clear" w:fill="FFFFFF"/>
          <w:lang w:val="en-US" w:eastAsia="zh-CN" w:bidi="ar"/>
        </w:rPr>
        <w:t>收到和处理政府信息公开申请情况</w:t>
      </w:r>
    </w:p>
    <w:tbl>
      <w:tblPr>
        <w:tblStyle w:val="7"/>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left"/>
              <w:textAlignment w:val="auto"/>
              <w:rPr>
                <w:sz w:val="24"/>
                <w:szCs w:val="24"/>
              </w:rPr>
            </w:pPr>
            <w:r>
              <w:rPr>
                <w:rFonts w:hint="default" w:ascii="楷体_GB2312" w:hAnsi="Times New Roman" w:eastAsia="楷体_GB2312" w:cs="楷体_GB2312"/>
                <w:b/>
                <w:bCs/>
                <w:kern w:val="0"/>
                <w:sz w:val="24"/>
                <w:szCs w:val="24"/>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kern w:val="0"/>
                <w:sz w:val="24"/>
                <w:szCs w:val="24"/>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kern w:val="0"/>
                <w:sz w:val="24"/>
                <w:szCs w:val="24"/>
                <w:lang w:val="en-US" w:eastAsia="zh-CN" w:bidi="ar"/>
              </w:rPr>
              <w:t>自</w:t>
            </w:r>
          </w:p>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kern w:val="0"/>
                <w:sz w:val="24"/>
                <w:szCs w:val="24"/>
                <w:lang w:val="en-US" w:eastAsia="zh-CN" w:bidi="ar"/>
              </w:rPr>
              <w:t> </w:t>
            </w:r>
          </w:p>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kern w:val="0"/>
                <w:sz w:val="24"/>
                <w:szCs w:val="24"/>
                <w:lang w:val="en-US" w:eastAsia="zh-CN" w:bidi="ar"/>
              </w:rPr>
              <w:t>然</w:t>
            </w:r>
          </w:p>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kern w:val="0"/>
                <w:sz w:val="24"/>
                <w:szCs w:val="24"/>
                <w:lang w:val="en-US" w:eastAsia="zh-CN" w:bidi="ar"/>
              </w:rPr>
              <w:t> </w:t>
            </w:r>
          </w:p>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kern w:val="0"/>
                <w:sz w:val="24"/>
                <w:szCs w:val="24"/>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kern w:val="0"/>
                <w:sz w:val="24"/>
                <w:szCs w:val="24"/>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kern w:val="0"/>
                <w:sz w:val="24"/>
                <w:szCs w:val="24"/>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kern w:val="0"/>
                <w:sz w:val="24"/>
                <w:szCs w:val="24"/>
                <w:lang w:val="en-US" w:eastAsia="zh-CN" w:bidi="ar"/>
              </w:rPr>
              <w:t>商业</w:t>
            </w:r>
          </w:p>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kern w:val="0"/>
                <w:sz w:val="24"/>
                <w:szCs w:val="24"/>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kern w:val="0"/>
                <w:sz w:val="24"/>
                <w:szCs w:val="24"/>
                <w:lang w:val="en-US" w:eastAsia="zh-CN" w:bidi="ar"/>
              </w:rPr>
              <w:t>科研</w:t>
            </w:r>
          </w:p>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kern w:val="0"/>
                <w:sz w:val="24"/>
                <w:szCs w:val="24"/>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kern w:val="0"/>
                <w:sz w:val="24"/>
                <w:szCs w:val="24"/>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kern w:val="0"/>
                <w:sz w:val="24"/>
                <w:szCs w:val="24"/>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kern w:val="0"/>
                <w:sz w:val="24"/>
                <w:szCs w:val="24"/>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left"/>
              <w:textAlignment w:val="auto"/>
              <w:rPr>
                <w:sz w:val="24"/>
                <w:szCs w:val="24"/>
              </w:rPr>
            </w:pPr>
            <w:r>
              <w:rPr>
                <w:rFonts w:hint="default" w:ascii="楷体_GB2312" w:hAnsi="Times New Roman" w:eastAsia="楷体_GB2312" w:cs="楷体_GB2312"/>
                <w:b/>
                <w:bCs/>
                <w:kern w:val="0"/>
                <w:sz w:val="24"/>
                <w:szCs w:val="24"/>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left"/>
              <w:textAlignment w:val="auto"/>
              <w:rPr>
                <w:sz w:val="24"/>
                <w:szCs w:val="24"/>
              </w:rPr>
            </w:pPr>
            <w:r>
              <w:rPr>
                <w:rFonts w:hint="default" w:ascii="楷体_GB2312" w:hAnsi="Times New Roman" w:eastAsia="楷体_GB2312" w:cs="楷体_GB2312"/>
                <w:b/>
                <w:bCs/>
                <w:kern w:val="0"/>
                <w:sz w:val="24"/>
                <w:szCs w:val="24"/>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left"/>
              <w:textAlignment w:val="auto"/>
              <w:rPr>
                <w:sz w:val="24"/>
                <w:szCs w:val="24"/>
              </w:rPr>
            </w:pPr>
            <w:r>
              <w:rPr>
                <w:rFonts w:hint="default" w:ascii="楷体_GB2312" w:hAnsi="Times New Roman" w:eastAsia="楷体_GB2312" w:cs="楷体_GB2312"/>
                <w:b/>
                <w:bCs/>
                <w:kern w:val="0"/>
                <w:sz w:val="24"/>
                <w:szCs w:val="24"/>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left"/>
              <w:textAlignment w:val="auto"/>
              <w:rPr>
                <w:sz w:val="24"/>
                <w:szCs w:val="24"/>
              </w:rPr>
            </w:pPr>
            <w:r>
              <w:rPr>
                <w:rFonts w:hint="default" w:ascii="楷体_GB2312" w:hAnsi="Times New Roman" w:eastAsia="楷体_GB2312" w:cs="楷体_GB2312"/>
                <w:b/>
                <w:bCs/>
                <w:kern w:val="0"/>
                <w:sz w:val="24"/>
                <w:szCs w:val="24"/>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left"/>
              <w:textAlignment w:val="auto"/>
              <w:rPr>
                <w:sz w:val="24"/>
                <w:szCs w:val="24"/>
              </w:rPr>
            </w:pPr>
            <w:r>
              <w:rPr>
                <w:rFonts w:hint="default" w:ascii="楷体_GB2312" w:hAnsi="Times New Roman" w:eastAsia="楷体_GB2312" w:cs="楷体_GB2312"/>
                <w:b/>
                <w:bCs/>
                <w:kern w:val="0"/>
                <w:sz w:val="24"/>
                <w:szCs w:val="24"/>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left"/>
              <w:textAlignment w:val="auto"/>
              <w:rPr>
                <w:sz w:val="24"/>
                <w:szCs w:val="24"/>
              </w:rPr>
            </w:pPr>
            <w:r>
              <w:rPr>
                <w:rFonts w:hint="default" w:ascii="楷体_GB2312" w:hAnsi="Times New Roman" w:eastAsia="楷体_GB2312" w:cs="楷体_GB2312"/>
                <w:b/>
                <w:bCs/>
                <w:kern w:val="0"/>
                <w:sz w:val="24"/>
                <w:szCs w:val="24"/>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left"/>
              <w:textAlignment w:val="auto"/>
              <w:rPr>
                <w:sz w:val="24"/>
                <w:szCs w:val="24"/>
              </w:rPr>
            </w:pPr>
            <w:r>
              <w:rPr>
                <w:rFonts w:hint="default" w:ascii="楷体_GB2312" w:hAnsi="Times New Roman" w:eastAsia="楷体_GB2312" w:cs="楷体_GB2312"/>
                <w:b/>
                <w:bCs/>
                <w:kern w:val="0"/>
                <w:sz w:val="24"/>
                <w:szCs w:val="24"/>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left"/>
              <w:textAlignment w:val="auto"/>
              <w:rPr>
                <w:sz w:val="24"/>
                <w:szCs w:val="24"/>
              </w:rPr>
            </w:pPr>
            <w:r>
              <w:rPr>
                <w:rFonts w:hint="default" w:ascii="楷体_GB2312" w:hAnsi="Times New Roman" w:eastAsia="楷体_GB2312" w:cs="楷体_GB2312"/>
                <w:b/>
                <w:bCs/>
                <w:kern w:val="0"/>
                <w:sz w:val="24"/>
                <w:szCs w:val="24"/>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left"/>
              <w:textAlignment w:val="auto"/>
              <w:rPr>
                <w:sz w:val="24"/>
                <w:szCs w:val="24"/>
              </w:rPr>
            </w:pPr>
            <w:r>
              <w:rPr>
                <w:rFonts w:hint="default" w:ascii="楷体_GB2312" w:hAnsi="Times New Roman" w:eastAsia="楷体_GB2312" w:cs="楷体_GB2312"/>
                <w:b/>
                <w:bCs/>
                <w:kern w:val="0"/>
                <w:sz w:val="24"/>
                <w:szCs w:val="24"/>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left"/>
              <w:textAlignment w:val="auto"/>
              <w:rPr>
                <w:sz w:val="24"/>
                <w:szCs w:val="24"/>
              </w:rPr>
            </w:pPr>
            <w:r>
              <w:rPr>
                <w:rFonts w:hint="default" w:ascii="楷体_GB2312" w:hAnsi="Times New Roman" w:eastAsia="楷体_GB2312" w:cs="楷体_GB2312"/>
                <w:b/>
                <w:bCs/>
                <w:kern w:val="0"/>
                <w:sz w:val="24"/>
                <w:szCs w:val="24"/>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left"/>
              <w:textAlignment w:val="auto"/>
              <w:rPr>
                <w:sz w:val="24"/>
                <w:szCs w:val="24"/>
              </w:rPr>
            </w:pPr>
            <w:r>
              <w:rPr>
                <w:rFonts w:hint="default" w:ascii="楷体_GB2312" w:hAnsi="Times New Roman" w:eastAsia="楷体_GB2312" w:cs="楷体_GB2312"/>
                <w:b/>
                <w:bCs/>
                <w:kern w:val="0"/>
                <w:sz w:val="24"/>
                <w:szCs w:val="24"/>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left"/>
              <w:textAlignment w:val="auto"/>
              <w:rPr>
                <w:sz w:val="24"/>
                <w:szCs w:val="24"/>
              </w:rPr>
            </w:pPr>
            <w:r>
              <w:rPr>
                <w:rFonts w:hint="default" w:ascii="楷体_GB2312" w:hAnsi="Times New Roman" w:eastAsia="楷体_GB2312" w:cs="楷体_GB2312"/>
                <w:b/>
                <w:bCs/>
                <w:kern w:val="0"/>
                <w:sz w:val="24"/>
                <w:szCs w:val="24"/>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left"/>
              <w:textAlignment w:val="auto"/>
              <w:rPr>
                <w:sz w:val="24"/>
                <w:szCs w:val="24"/>
              </w:rPr>
            </w:pPr>
            <w:r>
              <w:rPr>
                <w:rFonts w:hint="default" w:ascii="楷体_GB2312" w:hAnsi="Times New Roman" w:eastAsia="楷体_GB2312" w:cs="楷体_GB2312"/>
                <w:b/>
                <w:bCs/>
                <w:kern w:val="0"/>
                <w:sz w:val="24"/>
                <w:szCs w:val="24"/>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left"/>
              <w:textAlignment w:val="auto"/>
              <w:rPr>
                <w:sz w:val="24"/>
                <w:szCs w:val="24"/>
              </w:rPr>
            </w:pPr>
            <w:r>
              <w:rPr>
                <w:rFonts w:hint="default" w:ascii="楷体_GB2312" w:hAnsi="Times New Roman" w:eastAsia="楷体_GB2312" w:cs="楷体_GB2312"/>
                <w:b/>
                <w:bCs/>
                <w:kern w:val="0"/>
                <w:sz w:val="24"/>
                <w:szCs w:val="24"/>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left"/>
              <w:textAlignment w:val="auto"/>
              <w:rPr>
                <w:sz w:val="24"/>
                <w:szCs w:val="24"/>
              </w:rPr>
            </w:pPr>
            <w:r>
              <w:rPr>
                <w:rFonts w:hint="default" w:ascii="楷体_GB2312" w:hAnsi="Times New Roman" w:eastAsia="楷体_GB2312" w:cs="楷体_GB2312"/>
                <w:b/>
                <w:bCs/>
                <w:kern w:val="0"/>
                <w:sz w:val="24"/>
                <w:szCs w:val="24"/>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left"/>
              <w:textAlignment w:val="auto"/>
              <w:rPr>
                <w:sz w:val="24"/>
                <w:szCs w:val="24"/>
              </w:rPr>
            </w:pPr>
            <w:r>
              <w:rPr>
                <w:rFonts w:hint="default" w:ascii="楷体_GB2312" w:hAnsi="Times New Roman" w:eastAsia="楷体_GB2312" w:cs="楷体_GB2312"/>
                <w:b/>
                <w:bCs/>
                <w:kern w:val="0"/>
                <w:sz w:val="24"/>
                <w:szCs w:val="24"/>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left"/>
              <w:textAlignment w:val="auto"/>
              <w:rPr>
                <w:sz w:val="24"/>
                <w:szCs w:val="24"/>
              </w:rPr>
            </w:pPr>
            <w:r>
              <w:rPr>
                <w:rFonts w:hint="default" w:ascii="楷体_GB2312" w:hAnsi="Times New Roman" w:eastAsia="楷体_GB2312" w:cs="楷体_GB2312"/>
                <w:b/>
                <w:bCs/>
                <w:kern w:val="0"/>
                <w:sz w:val="24"/>
                <w:szCs w:val="24"/>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left"/>
              <w:textAlignment w:val="auto"/>
              <w:rPr>
                <w:sz w:val="24"/>
                <w:szCs w:val="24"/>
              </w:rPr>
            </w:pPr>
            <w:r>
              <w:rPr>
                <w:rFonts w:hint="default" w:ascii="楷体_GB2312" w:hAnsi="Times New Roman" w:eastAsia="楷体_GB2312" w:cs="楷体_GB2312"/>
                <w:b/>
                <w:bCs/>
                <w:kern w:val="0"/>
                <w:sz w:val="24"/>
                <w:szCs w:val="24"/>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left"/>
              <w:textAlignment w:val="auto"/>
              <w:rPr>
                <w:sz w:val="24"/>
                <w:szCs w:val="24"/>
              </w:rPr>
            </w:pPr>
            <w:r>
              <w:rPr>
                <w:rFonts w:hint="default" w:ascii="楷体_GB2312" w:hAnsi="Times New Roman" w:eastAsia="楷体_GB2312" w:cs="楷体_GB2312"/>
                <w:b/>
                <w:bCs/>
                <w:kern w:val="0"/>
                <w:sz w:val="24"/>
                <w:szCs w:val="24"/>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left"/>
              <w:textAlignment w:val="auto"/>
              <w:rPr>
                <w:sz w:val="24"/>
                <w:szCs w:val="24"/>
              </w:rPr>
            </w:pPr>
            <w:r>
              <w:rPr>
                <w:rFonts w:hint="default" w:ascii="楷体_GB2312" w:hAnsi="Times New Roman" w:eastAsia="楷体_GB2312" w:cs="楷体_GB2312"/>
                <w:b/>
                <w:bCs/>
                <w:kern w:val="0"/>
                <w:sz w:val="24"/>
                <w:szCs w:val="24"/>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left"/>
              <w:textAlignment w:val="auto"/>
              <w:rPr>
                <w:sz w:val="24"/>
                <w:szCs w:val="24"/>
              </w:rPr>
            </w:pPr>
            <w:r>
              <w:rPr>
                <w:rFonts w:hint="default" w:ascii="楷体_GB2312" w:hAnsi="Times New Roman" w:eastAsia="楷体_GB2312" w:cs="楷体_GB2312"/>
                <w:b/>
                <w:bCs/>
                <w:kern w:val="0"/>
                <w:sz w:val="24"/>
                <w:szCs w:val="24"/>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left"/>
              <w:textAlignment w:val="auto"/>
              <w:rPr>
                <w:sz w:val="24"/>
                <w:szCs w:val="24"/>
              </w:rPr>
            </w:pPr>
            <w:r>
              <w:rPr>
                <w:rFonts w:hint="default" w:ascii="楷体_GB2312" w:hAnsi="Times New Roman" w:eastAsia="楷体_GB2312" w:cs="楷体_GB2312"/>
                <w:b/>
                <w:bCs/>
                <w:kern w:val="0"/>
                <w:sz w:val="24"/>
                <w:szCs w:val="24"/>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left"/>
              <w:textAlignment w:val="auto"/>
              <w:rPr>
                <w:sz w:val="24"/>
                <w:szCs w:val="24"/>
              </w:rPr>
            </w:pPr>
            <w:r>
              <w:rPr>
                <w:rFonts w:hint="default" w:ascii="楷体_GB2312" w:hAnsi="Times New Roman" w:eastAsia="楷体_GB2312" w:cs="楷体_GB2312"/>
                <w:b/>
                <w:bCs/>
                <w:kern w:val="0"/>
                <w:sz w:val="24"/>
                <w:szCs w:val="24"/>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both"/>
              <w:textAlignment w:val="auto"/>
              <w:rPr>
                <w:sz w:val="24"/>
                <w:szCs w:val="24"/>
              </w:rPr>
            </w:pPr>
            <w:r>
              <w:rPr>
                <w:rFonts w:hint="default" w:ascii="楷体_GB2312" w:hAnsi="Times New Roman" w:eastAsia="楷体_GB2312" w:cs="楷体_GB2312"/>
                <w:b/>
                <w:bCs/>
                <w:kern w:val="0"/>
                <w:sz w:val="24"/>
                <w:szCs w:val="24"/>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997" w:type="dxa"/>
            <w:vMerge w:val="restart"/>
            <w:tcBorders>
              <w:top w:val="nil"/>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left"/>
              <w:textAlignment w:val="auto"/>
              <w:rPr>
                <w:sz w:val="24"/>
                <w:szCs w:val="24"/>
              </w:rPr>
            </w:pPr>
            <w:r>
              <w:rPr>
                <w:rFonts w:hint="default" w:ascii="楷体_GB2312" w:hAnsi="Times New Roman" w:eastAsia="楷体_GB2312" w:cs="楷体_GB2312"/>
                <w:b/>
                <w:bCs/>
                <w:kern w:val="0"/>
                <w:sz w:val="24"/>
                <w:szCs w:val="24"/>
                <w:lang w:val="en-US" w:eastAsia="zh-CN" w:bidi="ar"/>
              </w:rPr>
              <w:t>（六）其他处理</w:t>
            </w:r>
          </w:p>
        </w:tc>
        <w:tc>
          <w:tcPr>
            <w:tcW w:w="482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both"/>
              <w:textAlignment w:val="auto"/>
              <w:rPr>
                <w:sz w:val="24"/>
                <w:szCs w:val="24"/>
              </w:rPr>
            </w:pPr>
            <w:r>
              <w:rPr>
                <w:rFonts w:hint="default" w:ascii="楷体_GB2312" w:hAnsi="Times New Roman" w:eastAsia="楷体_GB2312" w:cs="楷体_GB2312"/>
                <w:b/>
                <w:bCs/>
                <w:kern w:val="0"/>
                <w:sz w:val="24"/>
                <w:szCs w:val="24"/>
                <w:lang w:val="en-US" w:eastAsia="zh-CN" w:bidi="ar"/>
              </w:rPr>
              <w:t>1.申请人无正当理由逾期不补正、行政机关不再处理其政府信息公开申请</w:t>
            </w:r>
          </w:p>
        </w:tc>
        <w:tc>
          <w:tcPr>
            <w:tcW w:w="439"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38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97"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38"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5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1"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997" w:type="dxa"/>
            <w:vMerge w:val="continue"/>
            <w:tcBorders>
              <w:top w:val="nil"/>
              <w:left w:val="nil"/>
              <w:bottom w:val="single" w:color="auto" w:sz="4" w:space="0"/>
              <w:right w:val="single" w:color="auto" w:sz="4"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482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both"/>
              <w:textAlignment w:val="auto"/>
              <w:rPr>
                <w:sz w:val="24"/>
                <w:szCs w:val="24"/>
              </w:rPr>
            </w:pPr>
            <w:r>
              <w:rPr>
                <w:rFonts w:hint="default" w:ascii="楷体_GB2312" w:hAnsi="Times New Roman" w:eastAsia="楷体_GB2312" w:cs="楷体_GB2312"/>
                <w:b/>
                <w:bCs/>
                <w:kern w:val="0"/>
                <w:sz w:val="24"/>
                <w:szCs w:val="24"/>
                <w:lang w:val="en-US" w:eastAsia="zh-CN" w:bidi="ar"/>
              </w:rPr>
              <w:t>2.申请人逾期未按收费通知要求缴纳费用、行政机关不再处理其政府信息公开申请</w:t>
            </w:r>
          </w:p>
        </w:tc>
        <w:tc>
          <w:tcPr>
            <w:tcW w:w="439"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38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97"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38"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5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1"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997" w:type="dxa"/>
            <w:vMerge w:val="continue"/>
            <w:tcBorders>
              <w:top w:val="nil"/>
              <w:left w:val="nil"/>
              <w:bottom w:val="single" w:color="auto" w:sz="4" w:space="0"/>
              <w:right w:val="single" w:color="auto" w:sz="4"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482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left"/>
              <w:textAlignment w:val="auto"/>
              <w:rPr>
                <w:sz w:val="24"/>
                <w:szCs w:val="24"/>
              </w:rPr>
            </w:pPr>
            <w:r>
              <w:rPr>
                <w:rFonts w:hint="default" w:ascii="楷体_GB2312" w:hAnsi="Times New Roman" w:eastAsia="楷体_GB2312" w:cs="楷体_GB2312"/>
                <w:b/>
                <w:bCs/>
                <w:kern w:val="0"/>
                <w:sz w:val="24"/>
                <w:szCs w:val="24"/>
                <w:lang w:val="en-US" w:eastAsia="zh-CN" w:bidi="ar"/>
              </w:rPr>
              <w:t>3.其他</w:t>
            </w:r>
          </w:p>
        </w:tc>
        <w:tc>
          <w:tcPr>
            <w:tcW w:w="439"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38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97"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38"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5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1"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5820" w:type="dxa"/>
            <w:gridSpan w:val="2"/>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left"/>
              <w:textAlignment w:val="auto"/>
              <w:rPr>
                <w:sz w:val="24"/>
                <w:szCs w:val="24"/>
              </w:rPr>
            </w:pPr>
            <w:r>
              <w:rPr>
                <w:rFonts w:hint="default" w:ascii="楷体_GB2312" w:hAnsi="Times New Roman" w:eastAsia="楷体_GB2312" w:cs="楷体_GB2312"/>
                <w:b/>
                <w:bCs/>
                <w:kern w:val="0"/>
                <w:sz w:val="24"/>
                <w:szCs w:val="24"/>
                <w:lang w:val="en-US" w:eastAsia="zh-CN" w:bidi="ar"/>
              </w:rPr>
              <w:t>（七）总计</w:t>
            </w:r>
          </w:p>
        </w:tc>
        <w:tc>
          <w:tcPr>
            <w:tcW w:w="439"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38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97"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38"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5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1"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left"/>
              <w:textAlignment w:val="auto"/>
              <w:rPr>
                <w:sz w:val="24"/>
                <w:szCs w:val="24"/>
              </w:rPr>
            </w:pPr>
            <w:r>
              <w:rPr>
                <w:rFonts w:hint="default" w:ascii="楷体_GB2312" w:hAnsi="Times New Roman" w:eastAsia="楷体_GB2312" w:cs="楷体_GB2312"/>
                <w:b/>
                <w:bCs/>
                <w:kern w:val="0"/>
                <w:sz w:val="24"/>
                <w:szCs w:val="24"/>
                <w:lang w:val="en-US" w:eastAsia="zh-CN" w:bidi="ar"/>
              </w:rPr>
              <w:t>四、结转下年度继续办理</w:t>
            </w:r>
          </w:p>
        </w:tc>
        <w:tc>
          <w:tcPr>
            <w:tcW w:w="439"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38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97"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38"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5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4"/>
                <w:szCs w:val="24"/>
                <w:lang w:val="en-US" w:eastAsia="zh-CN" w:bidi="ar"/>
              </w:rPr>
              <w:t>0</w:t>
            </w:r>
          </w:p>
        </w:tc>
        <w:tc>
          <w:tcPr>
            <w:tcW w:w="471"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val="0"/>
              <w:spacing w:before="0" w:beforeAutospacing="1" w:after="0" w:afterAutospacing="1" w:line="26" w:lineRule="atLeast"/>
              <w:ind w:left="0" w:right="0" w:firstLine="0" w:firstLineChars="0"/>
              <w:jc w:val="center"/>
              <w:textAlignment w:val="auto"/>
              <w:rPr>
                <w:sz w:val="24"/>
                <w:szCs w:val="24"/>
              </w:rPr>
            </w:pPr>
            <w:r>
              <w:rPr>
                <w:rFonts w:hint="eastAsia" w:ascii="仿宋_GB2312" w:hAnsi="Times New Roman" w:eastAsia="仿宋_GB2312" w:cs="仿宋_GB2312"/>
                <w:kern w:val="2"/>
                <w:sz w:val="24"/>
                <w:szCs w:val="24"/>
                <w:lang w:val="en-US" w:eastAsia="zh-CN" w:bidi="ar"/>
              </w:rPr>
              <w:t>0</w:t>
            </w:r>
          </w:p>
        </w:tc>
      </w:tr>
    </w:tbl>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1" w:after="0" w:afterAutospacing="1" w:line="360" w:lineRule="auto"/>
        <w:ind w:left="0" w:leftChars="0" w:right="0" w:firstLine="280" w:firstLineChars="100"/>
        <w:jc w:val="left"/>
        <w:textAlignment w:val="auto"/>
        <w:rPr>
          <w:sz w:val="28"/>
          <w:szCs w:val="28"/>
        </w:rPr>
      </w:pPr>
      <w:r>
        <w:rPr>
          <w:rFonts w:hint="eastAsia" w:ascii="黑体" w:hAnsi="宋体" w:eastAsia="黑体" w:cs="黑体"/>
          <w:b w:val="0"/>
          <w:bCs w:val="0"/>
          <w:kern w:val="2"/>
          <w:sz w:val="28"/>
          <w:szCs w:val="28"/>
          <w:shd w:val="clear" w:fill="FFFFFF"/>
          <w:lang w:val="en-US" w:eastAsia="zh-CN" w:bidi="ar"/>
        </w:rPr>
        <w:t>四、政府信息公开行政复议、行政诉讼情况</w:t>
      </w:r>
    </w:p>
    <w:tbl>
      <w:tblPr>
        <w:tblStyle w:val="7"/>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kern w:val="0"/>
                <w:sz w:val="24"/>
                <w:szCs w:val="24"/>
                <w:lang w:val="en-US" w:eastAsia="zh-CN" w:bidi="ar"/>
              </w:rPr>
              <w:t>行政复议</w:t>
            </w:r>
          </w:p>
        </w:tc>
        <w:tc>
          <w:tcPr>
            <w:tcW w:w="6428"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kern w:val="0"/>
                <w:sz w:val="24"/>
                <w:szCs w:val="24"/>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kern w:val="0"/>
                <w:sz w:val="24"/>
                <w:szCs w:val="24"/>
                <w:lang w:val="en-US" w:eastAsia="zh-CN" w:bidi="ar"/>
              </w:rPr>
              <w:t>结果维持</w:t>
            </w:r>
          </w:p>
        </w:tc>
        <w:tc>
          <w:tcPr>
            <w:tcW w:w="642"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rFonts w:hint="default" w:ascii="楷体_GB2312" w:hAnsi="Times New Roman" w:eastAsia="楷体_GB2312" w:cs="楷体_GB2312"/>
                <w:b/>
                <w:bCs/>
                <w:kern w:val="0"/>
                <w:sz w:val="24"/>
                <w:szCs w:val="24"/>
                <w:lang w:val="en-US" w:eastAsia="zh-CN" w:bidi="ar"/>
              </w:rPr>
            </w:pPr>
            <w:r>
              <w:rPr>
                <w:rFonts w:hint="default" w:ascii="楷体_GB2312" w:hAnsi="Times New Roman" w:eastAsia="楷体_GB2312" w:cs="楷体_GB2312"/>
                <w:b/>
                <w:bCs/>
                <w:kern w:val="0"/>
                <w:sz w:val="24"/>
                <w:szCs w:val="24"/>
                <w:lang w:val="en-US" w:eastAsia="zh-CN" w:bidi="ar"/>
              </w:rPr>
              <w:t>结果</w:t>
            </w:r>
          </w:p>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kern w:val="0"/>
                <w:sz w:val="24"/>
                <w:szCs w:val="24"/>
                <w:lang w:val="en-US" w:eastAsia="zh-CN" w:bidi="ar"/>
              </w:rPr>
              <w:t>纠正</w:t>
            </w:r>
          </w:p>
        </w:tc>
        <w:tc>
          <w:tcPr>
            <w:tcW w:w="642"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rFonts w:hint="default" w:ascii="楷体_GB2312" w:hAnsi="Times New Roman" w:eastAsia="楷体_GB2312" w:cs="楷体_GB2312"/>
                <w:b/>
                <w:bCs/>
                <w:kern w:val="0"/>
                <w:sz w:val="24"/>
                <w:szCs w:val="24"/>
                <w:lang w:val="en-US" w:eastAsia="zh-CN" w:bidi="ar"/>
              </w:rPr>
            </w:pPr>
            <w:r>
              <w:rPr>
                <w:rFonts w:hint="default" w:ascii="楷体_GB2312" w:hAnsi="Times New Roman" w:eastAsia="楷体_GB2312" w:cs="楷体_GB2312"/>
                <w:b/>
                <w:bCs/>
                <w:kern w:val="0"/>
                <w:sz w:val="24"/>
                <w:szCs w:val="24"/>
                <w:lang w:val="en-US" w:eastAsia="zh-CN" w:bidi="ar"/>
              </w:rPr>
              <w:t>其他</w:t>
            </w:r>
          </w:p>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kern w:val="0"/>
                <w:sz w:val="24"/>
                <w:szCs w:val="24"/>
                <w:lang w:val="en-US" w:eastAsia="zh-CN" w:bidi="ar"/>
              </w:rPr>
              <w:t>结果</w:t>
            </w:r>
          </w:p>
        </w:tc>
        <w:tc>
          <w:tcPr>
            <w:tcW w:w="642"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rFonts w:hint="default" w:ascii="楷体_GB2312" w:hAnsi="Times New Roman" w:eastAsia="楷体_GB2312" w:cs="楷体_GB2312"/>
                <w:b/>
                <w:bCs/>
                <w:kern w:val="0"/>
                <w:sz w:val="24"/>
                <w:szCs w:val="24"/>
                <w:lang w:val="en-US" w:eastAsia="zh-CN" w:bidi="ar"/>
              </w:rPr>
            </w:pPr>
            <w:r>
              <w:rPr>
                <w:rFonts w:hint="default" w:ascii="楷体_GB2312" w:hAnsi="Times New Roman" w:eastAsia="楷体_GB2312" w:cs="楷体_GB2312"/>
                <w:b/>
                <w:bCs/>
                <w:kern w:val="0"/>
                <w:sz w:val="24"/>
                <w:szCs w:val="24"/>
                <w:lang w:val="en-US" w:eastAsia="zh-CN" w:bidi="ar"/>
              </w:rPr>
              <w:t>尚未</w:t>
            </w:r>
          </w:p>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kern w:val="0"/>
                <w:sz w:val="24"/>
                <w:szCs w:val="24"/>
                <w:lang w:val="en-US" w:eastAsia="zh-CN" w:bidi="ar"/>
              </w:rPr>
              <w:t>审结</w:t>
            </w:r>
          </w:p>
        </w:tc>
        <w:tc>
          <w:tcPr>
            <w:tcW w:w="642"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kern w:val="0"/>
                <w:sz w:val="24"/>
                <w:szCs w:val="24"/>
                <w:lang w:val="en-US" w:eastAsia="zh-CN" w:bidi="ar"/>
              </w:rPr>
              <w:t>总计</w:t>
            </w:r>
          </w:p>
        </w:tc>
        <w:tc>
          <w:tcPr>
            <w:tcW w:w="3213"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kern w:val="0"/>
                <w:sz w:val="24"/>
                <w:szCs w:val="24"/>
                <w:lang w:val="en-US" w:eastAsia="zh-CN" w:bidi="ar"/>
              </w:rPr>
              <w:t>未经复议直接起诉</w:t>
            </w:r>
          </w:p>
        </w:tc>
        <w:tc>
          <w:tcPr>
            <w:tcW w:w="3215"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kern w:val="0"/>
                <w:sz w:val="24"/>
                <w:szCs w:val="24"/>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64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642"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642"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642"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ageBreakBefore w:val="0"/>
              <w:kinsoku/>
              <w:wordWrap/>
              <w:overflowPunct/>
              <w:topLinePunct w:val="0"/>
              <w:autoSpaceDN/>
              <w:bidi w:val="0"/>
              <w:adjustRightInd/>
              <w:snapToGrid w:val="0"/>
              <w:spacing w:line="26" w:lineRule="atLeast"/>
              <w:textAlignment w:val="auto"/>
              <w:rPr>
                <w:rFonts w:hint="eastAsia" w:ascii="宋体"/>
                <w:sz w:val="21"/>
                <w:szCs w:val="21"/>
              </w:rPr>
            </w:pPr>
          </w:p>
        </w:tc>
        <w:tc>
          <w:tcPr>
            <w:tcW w:w="6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rFonts w:hint="default" w:ascii="楷体_GB2312" w:hAnsi="Times New Roman" w:eastAsia="楷体_GB2312" w:cs="楷体_GB2312"/>
                <w:b/>
                <w:bCs/>
                <w:kern w:val="0"/>
                <w:sz w:val="24"/>
                <w:szCs w:val="24"/>
                <w:lang w:val="en-US" w:eastAsia="zh-CN" w:bidi="ar"/>
              </w:rPr>
            </w:pPr>
            <w:r>
              <w:rPr>
                <w:rFonts w:hint="default" w:ascii="楷体_GB2312" w:hAnsi="Times New Roman" w:eastAsia="楷体_GB2312" w:cs="楷体_GB2312"/>
                <w:b/>
                <w:bCs/>
                <w:kern w:val="0"/>
                <w:sz w:val="24"/>
                <w:szCs w:val="24"/>
                <w:lang w:val="en-US" w:eastAsia="zh-CN" w:bidi="ar"/>
              </w:rPr>
              <w:t>结果</w:t>
            </w:r>
          </w:p>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kern w:val="0"/>
                <w:sz w:val="24"/>
                <w:szCs w:val="24"/>
                <w:lang w:val="en-US" w:eastAsia="zh-CN" w:bidi="ar"/>
              </w:rPr>
              <w:t>维持</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rFonts w:hint="default" w:ascii="楷体_GB2312" w:hAnsi="Times New Roman" w:eastAsia="楷体_GB2312" w:cs="楷体_GB2312"/>
                <w:b/>
                <w:bCs/>
                <w:kern w:val="0"/>
                <w:sz w:val="24"/>
                <w:szCs w:val="24"/>
                <w:lang w:val="en-US" w:eastAsia="zh-CN" w:bidi="ar"/>
              </w:rPr>
            </w:pPr>
            <w:r>
              <w:rPr>
                <w:rFonts w:hint="default" w:ascii="楷体_GB2312" w:hAnsi="Times New Roman" w:eastAsia="楷体_GB2312" w:cs="楷体_GB2312"/>
                <w:b/>
                <w:bCs/>
                <w:kern w:val="0"/>
                <w:sz w:val="24"/>
                <w:szCs w:val="24"/>
                <w:lang w:val="en-US" w:eastAsia="zh-CN" w:bidi="ar"/>
              </w:rPr>
              <w:t>结果</w:t>
            </w:r>
          </w:p>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kern w:val="0"/>
                <w:sz w:val="24"/>
                <w:szCs w:val="24"/>
                <w:lang w:val="en-US" w:eastAsia="zh-CN" w:bidi="ar"/>
              </w:rPr>
              <w:t>纠正</w:t>
            </w:r>
          </w:p>
        </w:tc>
        <w:tc>
          <w:tcPr>
            <w:tcW w:w="64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rFonts w:hint="default" w:ascii="楷体_GB2312" w:hAnsi="Times New Roman" w:eastAsia="楷体_GB2312" w:cs="楷体_GB2312"/>
                <w:b/>
                <w:bCs/>
                <w:kern w:val="0"/>
                <w:sz w:val="24"/>
                <w:szCs w:val="24"/>
                <w:lang w:val="en-US" w:eastAsia="zh-CN" w:bidi="ar"/>
              </w:rPr>
            </w:pPr>
            <w:r>
              <w:rPr>
                <w:rFonts w:hint="default" w:ascii="楷体_GB2312" w:hAnsi="Times New Roman" w:eastAsia="楷体_GB2312" w:cs="楷体_GB2312"/>
                <w:b/>
                <w:bCs/>
                <w:kern w:val="0"/>
                <w:sz w:val="24"/>
                <w:szCs w:val="24"/>
                <w:lang w:val="en-US" w:eastAsia="zh-CN" w:bidi="ar"/>
              </w:rPr>
              <w:t>其他</w:t>
            </w:r>
          </w:p>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kern w:val="0"/>
                <w:sz w:val="24"/>
                <w:szCs w:val="24"/>
                <w:lang w:val="en-US" w:eastAsia="zh-CN" w:bidi="ar"/>
              </w:rPr>
              <w:t>结果</w:t>
            </w:r>
          </w:p>
        </w:tc>
        <w:tc>
          <w:tcPr>
            <w:tcW w:w="64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rFonts w:hint="default" w:ascii="楷体_GB2312" w:hAnsi="Times New Roman" w:eastAsia="楷体_GB2312" w:cs="楷体_GB2312"/>
                <w:b/>
                <w:bCs/>
                <w:kern w:val="0"/>
                <w:sz w:val="24"/>
                <w:szCs w:val="24"/>
                <w:lang w:val="en-US" w:eastAsia="zh-CN" w:bidi="ar"/>
              </w:rPr>
            </w:pPr>
            <w:r>
              <w:rPr>
                <w:rFonts w:hint="default" w:ascii="楷体_GB2312" w:hAnsi="Times New Roman" w:eastAsia="楷体_GB2312" w:cs="楷体_GB2312"/>
                <w:b/>
                <w:bCs/>
                <w:kern w:val="0"/>
                <w:sz w:val="24"/>
                <w:szCs w:val="24"/>
                <w:lang w:val="en-US" w:eastAsia="zh-CN" w:bidi="ar"/>
              </w:rPr>
              <w:t>尚未</w:t>
            </w:r>
          </w:p>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kern w:val="0"/>
                <w:sz w:val="24"/>
                <w:szCs w:val="24"/>
                <w:lang w:val="en-US" w:eastAsia="zh-CN" w:bidi="ar"/>
              </w:rPr>
              <w:t>审结</w:t>
            </w:r>
          </w:p>
        </w:tc>
        <w:tc>
          <w:tcPr>
            <w:tcW w:w="64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color w:val="000000"/>
                <w:kern w:val="0"/>
                <w:sz w:val="24"/>
                <w:szCs w:val="24"/>
                <w:lang w:val="en-US" w:eastAsia="zh-CN" w:bidi="ar"/>
              </w:rPr>
              <w:t>总计</w:t>
            </w:r>
          </w:p>
        </w:tc>
        <w:tc>
          <w:tcPr>
            <w:tcW w:w="64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rFonts w:hint="default" w:ascii="楷体_GB2312" w:hAnsi="Times New Roman" w:eastAsia="楷体_GB2312" w:cs="楷体_GB2312"/>
                <w:b/>
                <w:bCs/>
                <w:kern w:val="0"/>
                <w:sz w:val="24"/>
                <w:szCs w:val="24"/>
                <w:lang w:val="en-US" w:eastAsia="zh-CN" w:bidi="ar"/>
              </w:rPr>
            </w:pPr>
            <w:r>
              <w:rPr>
                <w:rFonts w:hint="default" w:ascii="楷体_GB2312" w:hAnsi="Times New Roman" w:eastAsia="楷体_GB2312" w:cs="楷体_GB2312"/>
                <w:b/>
                <w:bCs/>
                <w:kern w:val="0"/>
                <w:sz w:val="24"/>
                <w:szCs w:val="24"/>
                <w:lang w:val="en-US" w:eastAsia="zh-CN" w:bidi="ar"/>
              </w:rPr>
              <w:t>结果</w:t>
            </w:r>
          </w:p>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kern w:val="0"/>
                <w:sz w:val="24"/>
                <w:szCs w:val="24"/>
                <w:lang w:val="en-US" w:eastAsia="zh-CN" w:bidi="ar"/>
              </w:rPr>
              <w:t>维持</w:t>
            </w:r>
          </w:p>
        </w:tc>
        <w:tc>
          <w:tcPr>
            <w:tcW w:w="64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rFonts w:hint="default" w:ascii="楷体_GB2312" w:hAnsi="Times New Roman" w:eastAsia="楷体_GB2312" w:cs="楷体_GB2312"/>
                <w:b/>
                <w:bCs/>
                <w:kern w:val="0"/>
                <w:sz w:val="24"/>
                <w:szCs w:val="24"/>
                <w:lang w:val="en-US" w:eastAsia="zh-CN" w:bidi="ar"/>
              </w:rPr>
            </w:pPr>
            <w:r>
              <w:rPr>
                <w:rFonts w:hint="default" w:ascii="楷体_GB2312" w:hAnsi="Times New Roman" w:eastAsia="楷体_GB2312" w:cs="楷体_GB2312"/>
                <w:b/>
                <w:bCs/>
                <w:kern w:val="0"/>
                <w:sz w:val="24"/>
                <w:szCs w:val="24"/>
                <w:lang w:val="en-US" w:eastAsia="zh-CN" w:bidi="ar"/>
              </w:rPr>
              <w:t>结果</w:t>
            </w:r>
          </w:p>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kern w:val="0"/>
                <w:sz w:val="24"/>
                <w:szCs w:val="24"/>
                <w:lang w:val="en-US" w:eastAsia="zh-CN" w:bidi="ar"/>
              </w:rPr>
              <w:t>纠正</w:t>
            </w:r>
          </w:p>
        </w:tc>
        <w:tc>
          <w:tcPr>
            <w:tcW w:w="64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rFonts w:hint="default" w:ascii="楷体_GB2312" w:hAnsi="Times New Roman" w:eastAsia="楷体_GB2312" w:cs="楷体_GB2312"/>
                <w:b/>
                <w:bCs/>
                <w:color w:val="000000"/>
                <w:kern w:val="0"/>
                <w:sz w:val="24"/>
                <w:szCs w:val="24"/>
                <w:lang w:val="en-US" w:eastAsia="zh-CN" w:bidi="ar"/>
              </w:rPr>
            </w:pPr>
            <w:r>
              <w:rPr>
                <w:rFonts w:hint="default" w:ascii="楷体_GB2312" w:hAnsi="Times New Roman" w:eastAsia="楷体_GB2312" w:cs="楷体_GB2312"/>
                <w:b/>
                <w:bCs/>
                <w:color w:val="000000"/>
                <w:kern w:val="0"/>
                <w:sz w:val="24"/>
                <w:szCs w:val="24"/>
                <w:lang w:val="en-US" w:eastAsia="zh-CN" w:bidi="ar"/>
              </w:rPr>
              <w:t>其他</w:t>
            </w:r>
          </w:p>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color w:val="000000"/>
                <w:kern w:val="0"/>
                <w:sz w:val="24"/>
                <w:szCs w:val="24"/>
                <w:lang w:val="en-US" w:eastAsia="zh-CN" w:bidi="ar"/>
              </w:rPr>
              <w:t>结果</w:t>
            </w:r>
          </w:p>
        </w:tc>
        <w:tc>
          <w:tcPr>
            <w:tcW w:w="64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rFonts w:hint="default" w:ascii="楷体_GB2312" w:hAnsi="Times New Roman" w:eastAsia="楷体_GB2312" w:cs="楷体_GB2312"/>
                <w:b/>
                <w:bCs/>
                <w:kern w:val="0"/>
                <w:sz w:val="24"/>
                <w:szCs w:val="24"/>
                <w:lang w:val="en-US" w:eastAsia="zh-CN" w:bidi="ar"/>
              </w:rPr>
            </w:pPr>
            <w:r>
              <w:rPr>
                <w:rFonts w:hint="default" w:ascii="楷体_GB2312" w:hAnsi="Times New Roman" w:eastAsia="楷体_GB2312" w:cs="楷体_GB2312"/>
                <w:b/>
                <w:bCs/>
                <w:kern w:val="0"/>
                <w:sz w:val="24"/>
                <w:szCs w:val="24"/>
                <w:lang w:val="en-US" w:eastAsia="zh-CN" w:bidi="ar"/>
              </w:rPr>
              <w:t>尚未</w:t>
            </w:r>
          </w:p>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kern w:val="0"/>
                <w:sz w:val="24"/>
                <w:szCs w:val="24"/>
                <w:lang w:val="en-US" w:eastAsia="zh-CN" w:bidi="ar"/>
              </w:rPr>
              <w:t>审结</w:t>
            </w:r>
          </w:p>
        </w:tc>
        <w:tc>
          <w:tcPr>
            <w:tcW w:w="64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default" w:ascii="楷体_GB2312" w:hAnsi="Times New Roman" w:eastAsia="楷体_GB2312" w:cs="楷体_GB2312"/>
                <w:b/>
                <w:bCs/>
                <w:color w:val="000000"/>
                <w:kern w:val="0"/>
                <w:sz w:val="24"/>
                <w:szCs w:val="24"/>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1"/>
                <w:szCs w:val="21"/>
                <w:lang w:val="en-US" w:eastAsia="zh-CN" w:bidi="ar"/>
              </w:rPr>
              <w:t> 0</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1"/>
                <w:szCs w:val="21"/>
                <w:lang w:val="en-US" w:eastAsia="zh-CN" w:bidi="ar"/>
              </w:rPr>
              <w:t>0 </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1"/>
                <w:szCs w:val="21"/>
                <w:lang w:val="en-US" w:eastAsia="zh-CN" w:bidi="ar"/>
              </w:rPr>
              <w:t> 0</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1"/>
                <w:szCs w:val="21"/>
                <w:lang w:val="en-US" w:eastAsia="zh-CN" w:bidi="ar"/>
              </w:rPr>
              <w:t> 0</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1"/>
                <w:szCs w:val="21"/>
                <w:lang w:val="en-US" w:eastAsia="zh-CN" w:bidi="ar"/>
              </w:rPr>
              <w:t> 0</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1"/>
                <w:szCs w:val="21"/>
                <w:lang w:val="en-US" w:eastAsia="zh-CN" w:bidi="ar"/>
              </w:rPr>
              <w:t>0 </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1"/>
                <w:szCs w:val="21"/>
                <w:lang w:val="en-US" w:eastAsia="zh-CN" w:bidi="ar"/>
              </w:rPr>
              <w:t>0 </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1"/>
                <w:szCs w:val="21"/>
                <w:lang w:val="en-US" w:eastAsia="zh-CN" w:bidi="ar"/>
              </w:rPr>
              <w:t>0 </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1"/>
                <w:szCs w:val="21"/>
                <w:lang w:val="en-US" w:eastAsia="zh-CN" w:bidi="ar"/>
              </w:rPr>
              <w:t>0 </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1"/>
                <w:szCs w:val="21"/>
                <w:lang w:val="en-US" w:eastAsia="zh-CN" w:bidi="ar"/>
              </w:rPr>
              <w:t>0 </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1"/>
                <w:szCs w:val="21"/>
                <w:lang w:val="en-US" w:eastAsia="zh-CN" w:bidi="ar"/>
              </w:rPr>
              <w:t>0 </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1"/>
                <w:szCs w:val="21"/>
                <w:lang w:val="en-US" w:eastAsia="zh-CN" w:bidi="ar"/>
              </w:rPr>
              <w:t> 0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1"/>
                <w:szCs w:val="21"/>
                <w:lang w:val="en-US" w:eastAsia="zh-CN" w:bidi="ar"/>
              </w:rPr>
              <w:t> 0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val="0"/>
              <w:spacing w:before="0" w:beforeAutospacing="0" w:after="0" w:afterAutospacing="0" w:line="26" w:lineRule="atLeast"/>
              <w:ind w:left="0" w:right="0" w:firstLine="0" w:firstLineChars="0"/>
              <w:jc w:val="center"/>
              <w:textAlignment w:val="auto"/>
              <w:rPr>
                <w:sz w:val="24"/>
                <w:szCs w:val="24"/>
              </w:rPr>
            </w:pPr>
            <w:r>
              <w:rPr>
                <w:rFonts w:hint="eastAsia" w:ascii="仿宋_GB2312" w:hAnsi="Times New Roman" w:eastAsia="仿宋_GB2312" w:cs="仿宋_GB2312"/>
                <w:kern w:val="0"/>
                <w:sz w:val="21"/>
                <w:szCs w:val="21"/>
                <w:lang w:val="en-US" w:eastAsia="zh-CN" w:bidi="ar"/>
              </w:rPr>
              <w:t>0 </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val="0"/>
              <w:spacing w:before="0" w:beforeAutospacing="1" w:after="0" w:afterAutospacing="1" w:line="26" w:lineRule="atLeast"/>
              <w:ind w:left="0" w:right="0" w:firstLine="0" w:firstLineChars="0"/>
              <w:jc w:val="left"/>
              <w:textAlignment w:val="auto"/>
              <w:rPr>
                <w:sz w:val="24"/>
                <w:szCs w:val="24"/>
              </w:rPr>
            </w:pPr>
            <w:r>
              <w:rPr>
                <w:rFonts w:hint="eastAsia" w:ascii="仿宋_GB2312" w:hAnsi="Times New Roman" w:eastAsia="仿宋_GB2312" w:cs="仿宋_GB2312"/>
                <w:kern w:val="2"/>
                <w:sz w:val="21"/>
                <w:szCs w:val="21"/>
                <w:lang w:val="en-US" w:eastAsia="zh-CN" w:bidi="ar"/>
              </w:rPr>
              <w:t>0</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N/>
        <w:bidi w:val="0"/>
        <w:adjustRightInd/>
        <w:snapToGrid w:val="0"/>
        <w:spacing w:before="0" w:beforeAutospacing="0" w:after="0" w:afterAutospacing="0" w:line="26" w:lineRule="atLeast"/>
        <w:ind w:left="0" w:right="0" w:firstLine="420"/>
        <w:jc w:val="both"/>
        <w:textAlignment w:val="auto"/>
        <w:rPr>
          <w:rFonts w:hint="eastAsia" w:ascii="黑体" w:hAnsi="宋体" w:eastAsia="黑体" w:cs="黑体"/>
          <w:b w:val="0"/>
          <w:bCs w:val="0"/>
          <w:kern w:val="2"/>
          <w:sz w:val="28"/>
          <w:szCs w:val="28"/>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N/>
        <w:bidi w:val="0"/>
        <w:adjustRightInd w:val="0"/>
        <w:snapToGrid w:val="0"/>
        <w:spacing w:before="0" w:beforeAutospacing="0" w:after="0" w:afterAutospacing="0" w:line="360" w:lineRule="auto"/>
        <w:ind w:left="0" w:right="0" w:firstLine="560" w:firstLineChars="200"/>
        <w:jc w:val="both"/>
        <w:textAlignment w:val="auto"/>
        <w:rPr>
          <w:sz w:val="28"/>
          <w:szCs w:val="28"/>
        </w:rPr>
      </w:pPr>
      <w:r>
        <w:rPr>
          <w:rFonts w:hint="eastAsia" w:ascii="黑体" w:hAnsi="宋体" w:eastAsia="黑体" w:cs="黑体"/>
          <w:b w:val="0"/>
          <w:bCs w:val="0"/>
          <w:kern w:val="2"/>
          <w:sz w:val="28"/>
          <w:szCs w:val="28"/>
          <w:shd w:val="clear" w:fill="FFFFFF"/>
          <w:lang w:val="en-US" w:eastAsia="zh-CN" w:bidi="ar"/>
        </w:rPr>
        <w:t>五、存在的主要问题及改进情况</w:t>
      </w:r>
    </w:p>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360" w:lineRule="auto"/>
        <w:ind w:left="0" w:leftChars="0" w:right="0" w:firstLine="480" w:firstLineChars="200"/>
        <w:jc w:val="left"/>
        <w:textAlignment w:val="auto"/>
        <w:rPr>
          <w:sz w:val="24"/>
          <w:szCs w:val="24"/>
        </w:rPr>
      </w:pPr>
      <w:r>
        <w:rPr>
          <w:rFonts w:hint="eastAsia" w:ascii="仿宋_GB2312" w:hAnsi="宋体" w:eastAsia="仿宋_GB2312" w:cs="仿宋_GB2312"/>
          <w:color w:val="000000"/>
          <w:kern w:val="0"/>
          <w:sz w:val="24"/>
          <w:szCs w:val="24"/>
          <w:lang w:val="en-US" w:eastAsia="zh-CN" w:bidi="ar"/>
        </w:rPr>
        <w:t>我局政务公开虽取得了一定成效，但同时也存在短板和不足。主要有：</w:t>
      </w:r>
      <w:r>
        <w:rPr>
          <w:rFonts w:hint="eastAsia" w:ascii="仿宋_GB2312" w:hAnsi="宋体" w:eastAsia="仿宋_GB2312" w:cs="仿宋_GB2312"/>
          <w:b/>
          <w:bCs/>
          <w:color w:val="000000"/>
          <w:kern w:val="0"/>
          <w:sz w:val="24"/>
          <w:szCs w:val="24"/>
          <w:lang w:val="en-US" w:eastAsia="zh-CN" w:bidi="ar"/>
        </w:rPr>
        <w:t>一是</w:t>
      </w:r>
      <w:r>
        <w:rPr>
          <w:rFonts w:hint="eastAsia" w:ascii="仿宋_GB2312" w:hAnsi="宋体" w:cs="仿宋_GB2312"/>
          <w:b/>
          <w:bCs/>
          <w:color w:val="000000"/>
          <w:kern w:val="0"/>
          <w:sz w:val="24"/>
          <w:szCs w:val="24"/>
          <w:lang w:val="en-US" w:eastAsia="zh-CN" w:bidi="ar"/>
        </w:rPr>
        <w:t>，人员变动，业务素养有待提升</w:t>
      </w:r>
      <w:r>
        <w:rPr>
          <w:rFonts w:hint="eastAsia" w:ascii="仿宋_GB2312" w:hAnsi="宋体" w:eastAsia="仿宋_GB2312" w:cs="仿宋_GB2312"/>
          <w:b/>
          <w:bCs/>
          <w:color w:val="000000"/>
          <w:kern w:val="0"/>
          <w:sz w:val="24"/>
          <w:szCs w:val="24"/>
          <w:lang w:val="en-US" w:eastAsia="zh-CN" w:bidi="ar"/>
        </w:rPr>
        <w:t>。</w:t>
      </w:r>
      <w:r>
        <w:rPr>
          <w:rFonts w:hint="eastAsia" w:ascii="仿宋_GB2312" w:hAnsi="宋体" w:cs="仿宋_GB2312"/>
          <w:b w:val="0"/>
          <w:bCs w:val="0"/>
          <w:color w:val="000000"/>
          <w:kern w:val="0"/>
          <w:sz w:val="24"/>
          <w:szCs w:val="24"/>
          <w:lang w:val="en-US" w:eastAsia="zh-CN" w:bidi="ar"/>
        </w:rPr>
        <w:t>对于政务公开工作的流程和深入，还需多加学习和掌握</w:t>
      </w:r>
      <w:r>
        <w:rPr>
          <w:rFonts w:hint="eastAsia" w:ascii="仿宋_GB2312" w:hAnsi="宋体" w:eastAsia="仿宋_GB2312" w:cs="仿宋_GB2312"/>
          <w:b w:val="0"/>
          <w:bCs w:val="0"/>
          <w:color w:val="000000"/>
          <w:kern w:val="0"/>
          <w:sz w:val="24"/>
          <w:szCs w:val="24"/>
          <w:lang w:val="en-US" w:eastAsia="zh-CN" w:bidi="ar"/>
        </w:rPr>
        <w:t>。</w:t>
      </w:r>
      <w:r>
        <w:rPr>
          <w:rFonts w:hint="eastAsia" w:ascii="仿宋_GB2312" w:hAnsi="宋体" w:eastAsia="仿宋_GB2312" w:cs="仿宋_GB2312"/>
          <w:b/>
          <w:bCs/>
          <w:color w:val="000000"/>
          <w:kern w:val="0"/>
          <w:sz w:val="24"/>
          <w:szCs w:val="24"/>
          <w:lang w:val="en-US" w:eastAsia="zh-CN" w:bidi="ar"/>
        </w:rPr>
        <w:t>二是</w:t>
      </w:r>
      <w:r>
        <w:rPr>
          <w:rFonts w:hint="eastAsia" w:ascii="仿宋_GB2312" w:hAnsi="宋体" w:cs="仿宋_GB2312"/>
          <w:b/>
          <w:bCs/>
          <w:color w:val="000000"/>
          <w:kern w:val="0"/>
          <w:sz w:val="24"/>
          <w:szCs w:val="24"/>
          <w:lang w:val="en-US" w:eastAsia="zh-CN" w:bidi="ar"/>
        </w:rPr>
        <w:t>政务公开</w:t>
      </w:r>
      <w:r>
        <w:rPr>
          <w:rFonts w:hint="eastAsia" w:ascii="仿宋_GB2312" w:hAnsi="宋体" w:eastAsia="仿宋_GB2312" w:cs="仿宋_GB2312"/>
          <w:b/>
          <w:bCs/>
          <w:color w:val="000000"/>
          <w:kern w:val="0"/>
          <w:sz w:val="24"/>
          <w:szCs w:val="24"/>
          <w:lang w:val="en-US" w:eastAsia="zh-CN" w:bidi="ar"/>
        </w:rPr>
        <w:t>内容深化上还有待提升。</w:t>
      </w:r>
      <w:r>
        <w:rPr>
          <w:rFonts w:hint="eastAsia" w:ascii="仿宋_GB2312" w:hAnsi="宋体" w:eastAsia="仿宋_GB2312" w:cs="仿宋_GB2312"/>
          <w:b w:val="0"/>
          <w:bCs w:val="0"/>
          <w:color w:val="000000"/>
          <w:kern w:val="0"/>
          <w:sz w:val="24"/>
          <w:szCs w:val="24"/>
          <w:lang w:val="en-US" w:eastAsia="zh-CN" w:bidi="ar"/>
        </w:rPr>
        <w:t>比如</w:t>
      </w:r>
      <w:r>
        <w:rPr>
          <w:rFonts w:ascii="方正仿宋_GBK" w:hAnsi="方正仿宋_GBK" w:eastAsia="方正仿宋_GBK" w:cs="方正仿宋_GBK"/>
          <w:b w:val="0"/>
          <w:bCs w:val="0"/>
          <w:color w:val="000000"/>
          <w:kern w:val="0"/>
          <w:sz w:val="24"/>
          <w:szCs w:val="24"/>
          <w:lang w:val="en-US" w:eastAsia="zh-CN" w:bidi="ar"/>
        </w:rPr>
        <w:t>对政策的解读形式多样性、创新度不够，</w:t>
      </w:r>
      <w:r>
        <w:rPr>
          <w:rFonts w:hint="eastAsia" w:ascii="方正仿宋_GBK" w:hAnsi="方正仿宋_GBK" w:eastAsia="方正仿宋_GBK" w:cs="方正仿宋_GBK"/>
          <w:b w:val="0"/>
          <w:bCs w:val="0"/>
          <w:color w:val="000000"/>
          <w:kern w:val="0"/>
          <w:sz w:val="24"/>
          <w:szCs w:val="24"/>
          <w:lang w:val="en-US" w:eastAsia="zh-CN" w:bidi="ar"/>
        </w:rPr>
        <w:t>栏目分类还不明确，条理不够清晰</w:t>
      </w:r>
      <w:r>
        <w:rPr>
          <w:rFonts w:ascii="方正仿宋_GBK" w:hAnsi="方正仿宋_GBK" w:eastAsia="方正仿宋_GBK" w:cs="方正仿宋_GBK"/>
          <w:b w:val="0"/>
          <w:bCs w:val="0"/>
          <w:color w:val="000000"/>
          <w:kern w:val="0"/>
          <w:sz w:val="24"/>
          <w:szCs w:val="24"/>
          <w:lang w:val="en-US" w:eastAsia="zh-CN" w:bidi="ar"/>
        </w:rPr>
        <w:t>。</w:t>
      </w:r>
    </w:p>
    <w:p>
      <w:pPr>
        <w:keepNext w:val="0"/>
        <w:keepLines w:val="0"/>
        <w:pageBreakBefore w:val="0"/>
        <w:widowControl/>
        <w:suppressLineNumbers w:val="0"/>
        <w:kinsoku/>
        <w:wordWrap/>
        <w:overflowPunct/>
        <w:topLinePunct w:val="0"/>
        <w:autoSpaceDN/>
        <w:bidi w:val="0"/>
        <w:adjustRightInd w:val="0"/>
        <w:snapToGrid w:val="0"/>
        <w:spacing w:before="0" w:beforeAutospacing="0" w:after="0" w:afterAutospacing="0" w:line="360" w:lineRule="auto"/>
        <w:ind w:left="0" w:right="0" w:firstLine="480" w:firstLineChars="200"/>
        <w:jc w:val="left"/>
        <w:textAlignment w:val="auto"/>
        <w:rPr>
          <w:rFonts w:hint="eastAsia" w:ascii="仿宋_GB2312" w:hAnsi="宋体" w:cs="仿宋_GB2312"/>
          <w:color w:val="000000"/>
          <w:kern w:val="0"/>
          <w:sz w:val="24"/>
          <w:szCs w:val="24"/>
          <w:lang w:val="en-US" w:eastAsia="zh-CN" w:bidi="ar"/>
        </w:rPr>
      </w:pPr>
      <w:r>
        <w:rPr>
          <w:rFonts w:hint="eastAsia" w:ascii="仿宋_GB2312" w:hAnsi="宋体" w:cs="仿宋_GB2312"/>
          <w:color w:val="000000"/>
          <w:kern w:val="0"/>
          <w:sz w:val="24"/>
          <w:szCs w:val="24"/>
          <w:lang w:val="en-US" w:eastAsia="zh-CN" w:bidi="ar"/>
        </w:rPr>
        <w:t>改进方向：</w:t>
      </w:r>
      <w:r>
        <w:rPr>
          <w:rFonts w:hint="eastAsia" w:ascii="仿宋_GB2312" w:hAnsi="宋体" w:cs="仿宋_GB2312"/>
          <w:b/>
          <w:bCs/>
          <w:color w:val="000000"/>
          <w:kern w:val="0"/>
          <w:sz w:val="24"/>
          <w:szCs w:val="24"/>
          <w:lang w:val="en-US" w:eastAsia="zh-CN" w:bidi="ar"/>
        </w:rPr>
        <w:t>一</w:t>
      </w:r>
      <w:r>
        <w:rPr>
          <w:rFonts w:hint="eastAsia" w:ascii="仿宋_GB2312" w:hAnsi="宋体" w:cs="仿宋_GB2312"/>
          <w:color w:val="000000"/>
          <w:kern w:val="0"/>
          <w:sz w:val="24"/>
          <w:szCs w:val="24"/>
          <w:lang w:val="en-US" w:eastAsia="zh-CN" w:bidi="ar"/>
        </w:rPr>
        <w:t>、</w:t>
      </w:r>
      <w:r>
        <w:rPr>
          <w:rFonts w:hint="eastAsia" w:ascii="仿宋_GB2312" w:hAnsi="宋体" w:cs="仿宋_GB2312"/>
          <w:b/>
          <w:bCs/>
          <w:color w:val="000000"/>
          <w:kern w:val="0"/>
          <w:sz w:val="24"/>
          <w:szCs w:val="24"/>
          <w:lang w:val="en-US" w:eastAsia="zh-CN" w:bidi="ar"/>
        </w:rPr>
        <w:t>进一步</w:t>
      </w:r>
      <w:r>
        <w:rPr>
          <w:rFonts w:hint="eastAsia" w:ascii="仿宋_GB2312" w:hAnsi="宋体" w:eastAsia="仿宋_GB2312" w:cs="仿宋_GB2312"/>
          <w:b/>
          <w:bCs/>
          <w:color w:val="000000"/>
          <w:kern w:val="0"/>
          <w:sz w:val="24"/>
          <w:szCs w:val="24"/>
          <w:lang w:val="en-US" w:eastAsia="zh-CN" w:bidi="ar"/>
        </w:rPr>
        <w:t>完善政务公开制度</w:t>
      </w:r>
      <w:r>
        <w:rPr>
          <w:rFonts w:hint="eastAsia" w:ascii="仿宋_GB2312" w:hAnsi="宋体" w:eastAsia="仿宋_GB2312" w:cs="仿宋_GB2312"/>
          <w:color w:val="000000"/>
          <w:kern w:val="0"/>
          <w:sz w:val="24"/>
          <w:szCs w:val="24"/>
          <w:lang w:val="en-US" w:eastAsia="zh-CN" w:bidi="ar"/>
        </w:rPr>
        <w:t>。</w:t>
      </w:r>
      <w:r>
        <w:rPr>
          <w:rFonts w:hint="eastAsia" w:ascii="仿宋_GB2312" w:hAnsi="宋体" w:cs="仿宋_GB2312"/>
          <w:color w:val="000000"/>
          <w:kern w:val="0"/>
          <w:sz w:val="24"/>
          <w:szCs w:val="24"/>
          <w:lang w:val="en-US" w:eastAsia="zh-CN" w:bidi="ar"/>
        </w:rPr>
        <w:t>进一步规范公开内容，提高公开质量</w:t>
      </w:r>
      <w:r>
        <w:rPr>
          <w:rFonts w:hint="eastAsia" w:ascii="仿宋_GB2312" w:hAnsi="宋体" w:eastAsia="仿宋_GB2312" w:cs="仿宋_GB2312"/>
          <w:color w:val="000000"/>
          <w:kern w:val="0"/>
          <w:sz w:val="24"/>
          <w:szCs w:val="24"/>
          <w:lang w:val="en-US" w:eastAsia="zh-CN" w:bidi="ar"/>
        </w:rPr>
        <w:t>。</w:t>
      </w:r>
      <w:r>
        <w:rPr>
          <w:rFonts w:hint="eastAsia" w:ascii="仿宋_GB2312" w:hAnsi="宋体" w:cs="仿宋_GB2312"/>
          <w:b/>
          <w:bCs/>
          <w:color w:val="000000"/>
          <w:kern w:val="0"/>
          <w:sz w:val="24"/>
          <w:szCs w:val="24"/>
          <w:lang w:val="en-US" w:eastAsia="zh-CN" w:bidi="ar"/>
        </w:rPr>
        <w:t>二</w:t>
      </w:r>
      <w:r>
        <w:rPr>
          <w:rFonts w:hint="eastAsia" w:ascii="仿宋_GB2312" w:hAnsi="宋体" w:cs="仿宋_GB2312"/>
          <w:color w:val="000000"/>
          <w:kern w:val="0"/>
          <w:sz w:val="24"/>
          <w:szCs w:val="24"/>
          <w:lang w:val="en-US" w:eastAsia="zh-CN" w:bidi="ar"/>
        </w:rPr>
        <w:t>、</w:t>
      </w:r>
      <w:r>
        <w:rPr>
          <w:rFonts w:hint="eastAsia" w:ascii="仿宋_GB2312" w:hAnsi="宋体" w:cs="仿宋_GB2312"/>
          <w:b/>
          <w:bCs/>
          <w:color w:val="000000"/>
          <w:kern w:val="0"/>
          <w:sz w:val="24"/>
          <w:szCs w:val="24"/>
          <w:lang w:val="en-US" w:eastAsia="zh-CN" w:bidi="ar"/>
        </w:rPr>
        <w:t>积极参加政务公开培训，提升信息公开的业务能力和水平</w:t>
      </w:r>
      <w:r>
        <w:rPr>
          <w:rFonts w:hint="eastAsia" w:ascii="仿宋_GB2312" w:hAnsi="宋体" w:cs="仿宋_GB2312"/>
          <w:color w:val="000000"/>
          <w:kern w:val="0"/>
          <w:sz w:val="24"/>
          <w:szCs w:val="24"/>
          <w:lang w:val="en-US" w:eastAsia="zh-CN" w:bidi="ar"/>
        </w:rPr>
        <w:t>。建立良好的沟通协调机制，将政府信息公开工作更好地融入日常业务工作。</w:t>
      </w:r>
      <w:r>
        <w:rPr>
          <w:rFonts w:hint="eastAsia" w:ascii="仿宋_GB2312" w:hAnsi="宋体" w:cs="仿宋_GB2312"/>
          <w:b/>
          <w:bCs/>
          <w:color w:val="000000"/>
          <w:kern w:val="0"/>
          <w:sz w:val="24"/>
          <w:szCs w:val="24"/>
          <w:lang w:val="en-US" w:eastAsia="zh-CN" w:bidi="ar"/>
        </w:rPr>
        <w:t>三、梳理政务信息公开内容</w:t>
      </w:r>
      <w:r>
        <w:rPr>
          <w:rFonts w:hint="eastAsia" w:ascii="仿宋_GB2312" w:hAnsi="宋体" w:cs="仿宋_GB2312"/>
          <w:color w:val="000000"/>
          <w:kern w:val="0"/>
          <w:sz w:val="24"/>
          <w:szCs w:val="24"/>
          <w:lang w:val="en-US" w:eastAsia="zh-CN" w:bidi="ar"/>
        </w:rPr>
        <w:t>。进一步理清、深化我局政府信息公开内容，确保应公开内容全部公开，积极做好政务公开的日常工作。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N/>
        <w:bidi w:val="0"/>
        <w:adjustRightInd w:val="0"/>
        <w:snapToGrid w:val="0"/>
        <w:spacing w:before="0" w:beforeAutospacing="0" w:after="0" w:afterAutospacing="0" w:line="360" w:lineRule="auto"/>
        <w:ind w:left="0" w:right="0" w:firstLine="560" w:firstLineChars="200"/>
        <w:jc w:val="both"/>
        <w:textAlignment w:val="auto"/>
        <w:rPr>
          <w:sz w:val="28"/>
          <w:szCs w:val="28"/>
        </w:rPr>
      </w:pPr>
      <w:r>
        <w:rPr>
          <w:rFonts w:hint="eastAsia" w:ascii="黑体" w:hAnsi="宋体" w:eastAsia="黑体" w:cs="黑体"/>
          <w:b w:val="0"/>
          <w:bCs w:val="0"/>
          <w:kern w:val="2"/>
          <w:sz w:val="28"/>
          <w:szCs w:val="28"/>
          <w:shd w:val="clear" w:fill="FFFFFF"/>
          <w:lang w:val="en-US" w:eastAsia="zh-CN" w:bidi="ar"/>
        </w:rPr>
        <w:t>六、其他需要报告的事项</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N/>
        <w:bidi w:val="0"/>
        <w:adjustRightInd w:val="0"/>
        <w:snapToGrid w:val="0"/>
        <w:spacing w:before="0" w:beforeAutospacing="0" w:after="0" w:afterAutospacing="0" w:line="360" w:lineRule="auto"/>
        <w:ind w:left="0" w:right="0" w:firstLine="480" w:firstLineChars="200"/>
        <w:jc w:val="both"/>
        <w:textAlignment w:val="auto"/>
        <w:rPr>
          <w:sz w:val="24"/>
          <w:szCs w:val="24"/>
        </w:rPr>
      </w:pPr>
      <w:r>
        <w:rPr>
          <w:rFonts w:hint="eastAsia" w:ascii="仿宋_GB2312" w:eastAsia="仿宋_GB2312" w:cs="仿宋_GB2312"/>
          <w:color w:val="333333"/>
          <w:spacing w:val="0"/>
          <w:kern w:val="0"/>
          <w:sz w:val="24"/>
          <w:szCs w:val="24"/>
          <w:shd w:val="clear" w:fill="FFFFFF"/>
          <w:lang w:val="en-US" w:eastAsia="zh-CN" w:bidi="ar"/>
        </w:rPr>
        <w:t>2023年度，本机关无收取信息处理费</w:t>
      </w:r>
      <w:r>
        <w:rPr>
          <w:rFonts w:hint="eastAsia" w:ascii="仿宋_GB2312" w:cs="仿宋_GB2312"/>
          <w:color w:val="333333"/>
          <w:spacing w:val="0"/>
          <w:kern w:val="0"/>
          <w:sz w:val="24"/>
          <w:szCs w:val="24"/>
          <w:shd w:val="clear" w:fill="FFFFFF"/>
          <w:lang w:val="en-US" w:eastAsia="zh-CN" w:bidi="ar"/>
        </w:rPr>
        <w:t>的</w:t>
      </w:r>
      <w:r>
        <w:rPr>
          <w:rFonts w:hint="eastAsia" w:ascii="仿宋_GB2312" w:eastAsia="仿宋_GB2312" w:cs="仿宋_GB2312"/>
          <w:color w:val="333333"/>
          <w:spacing w:val="0"/>
          <w:kern w:val="0"/>
          <w:sz w:val="24"/>
          <w:szCs w:val="24"/>
          <w:shd w:val="clear" w:fill="FFFFFF"/>
          <w:lang w:val="en-US" w:eastAsia="zh-CN" w:bidi="ar"/>
        </w:rPr>
        <w:t>情况。</w:t>
      </w:r>
    </w:p>
    <w:sectPr>
      <w:headerReference r:id="rId7" w:type="first"/>
      <w:footerReference r:id="rId10" w:type="first"/>
      <w:headerReference r:id="rId5" w:type="default"/>
      <w:footerReference r:id="rId8" w:type="default"/>
      <w:headerReference r:id="rId6" w:type="even"/>
      <w:footerReference r:id="rId9" w:type="even"/>
      <w:pgSz w:w="11906" w:h="16838"/>
      <w:pgMar w:top="1417" w:right="1417" w:bottom="1417" w:left="1417" w:header="851" w:footer="1417" w:gutter="0"/>
      <w:pgNumType w:fmt="decimal"/>
      <w:cols w:space="0" w:num="1"/>
      <w:titlePg/>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1621BBD-0E4F-406F-8470-DEAA38042ED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C7D2C768-2140-4A78-A8EC-7DC26BD517A4}"/>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A00002BF" w:usb1="38CF7CFA" w:usb2="00082016" w:usb3="00000000" w:csb0="00040001" w:csb1="00000000"/>
    <w:embedRegular r:id="rId3" w:fontKey="{4BF16C3C-3F5B-4981-BF8D-9E1FA9E36CF8}"/>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ind w:firstLine="360"/>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ind w:firstLine="360"/>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280" w:firstLineChars="100"/>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rFonts w:hint="eastAsia"/>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BC5531"/>
    <w:multiLevelType w:val="singleLevel"/>
    <w:tmpl w:val="0FBC5531"/>
    <w:lvl w:ilvl="0" w:tentative="0">
      <w:start w:val="3"/>
      <w:numFmt w:val="chineseCounting"/>
      <w:suff w:val="nothing"/>
      <w:lvlText w:val="%1、"/>
      <w:lvlJc w:val="left"/>
      <w:rPr>
        <w:rFonts w:hint="eastAsia"/>
        <w:b/>
        <w:bCs/>
      </w:rPr>
    </w:lvl>
  </w:abstractNum>
  <w:abstractNum w:abstractNumId="1">
    <w:nsid w:val="1FFE99CF"/>
    <w:multiLevelType w:val="singleLevel"/>
    <w:tmpl w:val="1FFE99CF"/>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hjMWJkY2RiOGI0YTVkZWIwZjkzOWYxNzM0NDdiNGQifQ=="/>
  </w:docVars>
  <w:rsids>
    <w:rsidRoot w:val="1A5811E8"/>
    <w:rsid w:val="0158167D"/>
    <w:rsid w:val="073D6E70"/>
    <w:rsid w:val="087A664E"/>
    <w:rsid w:val="0CD52552"/>
    <w:rsid w:val="0E606BBD"/>
    <w:rsid w:val="0EC846D5"/>
    <w:rsid w:val="121360FE"/>
    <w:rsid w:val="154F2B4A"/>
    <w:rsid w:val="16545BDD"/>
    <w:rsid w:val="16C23ECA"/>
    <w:rsid w:val="18315BE9"/>
    <w:rsid w:val="1A5811E8"/>
    <w:rsid w:val="1AD31D3E"/>
    <w:rsid w:val="1D623DC5"/>
    <w:rsid w:val="1F2549A5"/>
    <w:rsid w:val="268A3AF3"/>
    <w:rsid w:val="27D7484C"/>
    <w:rsid w:val="2D5D7EB2"/>
    <w:rsid w:val="33CC4759"/>
    <w:rsid w:val="3621472C"/>
    <w:rsid w:val="3677705B"/>
    <w:rsid w:val="3728666B"/>
    <w:rsid w:val="3E28404F"/>
    <w:rsid w:val="4F5D6B29"/>
    <w:rsid w:val="51383D23"/>
    <w:rsid w:val="541A3817"/>
    <w:rsid w:val="56180C0B"/>
    <w:rsid w:val="5B4B2442"/>
    <w:rsid w:val="5BF5437A"/>
    <w:rsid w:val="60E23AF9"/>
    <w:rsid w:val="63772494"/>
    <w:rsid w:val="66386EBE"/>
    <w:rsid w:val="72D31738"/>
    <w:rsid w:val="73E3206A"/>
    <w:rsid w:val="7542133C"/>
    <w:rsid w:val="797C3E46"/>
    <w:rsid w:val="7E607A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3">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2">
    <w:name w:val="heading 3"/>
    <w:basedOn w:val="1"/>
    <w:next w:val="1"/>
    <w:autoRedefine/>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5">
    <w:name w:val="footer"/>
    <w:basedOn w:val="1"/>
    <w:autoRedefine/>
    <w:unhideWhenUsed/>
    <w:qFormat/>
    <w:uiPriority w:val="99"/>
    <w:pPr>
      <w:tabs>
        <w:tab w:val="center" w:pos="4153"/>
        <w:tab w:val="right" w:pos="8306"/>
      </w:tabs>
      <w:snapToGrid w:val="0"/>
      <w:spacing w:line="240" w:lineRule="atLeast"/>
      <w:jc w:val="left"/>
    </w:pPr>
    <w:rPr>
      <w:sz w:val="18"/>
      <w:szCs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9">
    <w:name w:val="Hyperlink"/>
    <w:basedOn w:val="8"/>
    <w:autoRedefine/>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4837</Words>
  <Characters>4977</Characters>
  <Lines>0</Lines>
  <Paragraphs>0</Paragraphs>
  <TotalTime>100</TotalTime>
  <ScaleCrop>false</ScaleCrop>
  <LinksUpToDate>false</LinksUpToDate>
  <CharactersWithSpaces>5388</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2022-01-05T02:51:00Z</dcterms:created>
  <dc:creator>Mayday.</dc:creator>
  <cp:lastModifiedBy>赵丽恒</cp:lastModifiedBy>
  <dcterms:modified xsi:type="dcterms:W3CDTF">2024-04-01T08:14:05Z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453E9696D9174188A877CCAC05D9852D</vt:lpwstr>
  </property>
</Properties>
</file>