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E28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Times New Roman"/>
          <w:sz w:val="40"/>
          <w:szCs w:val="40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  <w:lang w:val="en-US" w:eastAsia="zh-CN"/>
        </w:rPr>
        <w:t>高安市交通运输局2024年</w:t>
      </w: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政府信息公开工作</w:t>
      </w:r>
    </w:p>
    <w:p w14:paraId="2758BE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Times New Roman"/>
          <w:sz w:val="40"/>
          <w:szCs w:val="40"/>
        </w:rPr>
        <w:t>年度报告</w:t>
      </w:r>
    </w:p>
    <w:p w14:paraId="26BD9F8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</w:pPr>
    </w:p>
    <w:p w14:paraId="41F21BD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一、总体情况</w:t>
      </w:r>
    </w:p>
    <w:p w14:paraId="4D35666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）主动公开</w:t>
      </w:r>
    </w:p>
    <w:p w14:paraId="7EE0C41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2024年，我局认真贯彻落实《中华人民共和国政府信息公开条例》，持续深入推进政务公开工作，以公开促落实、促规范、促服务。</w:t>
      </w: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做好行政决策公开、执行公开、管理公开、服务公开和结果公开。对需要社会广泛知晓的工作情况，除涉及国家秘密外，积极通过网络向社会公开，接受群众监督。</w:t>
      </w:r>
    </w:p>
    <w:p w14:paraId="3748B42E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依申请公开</w:t>
      </w:r>
    </w:p>
    <w:p w14:paraId="7B264B9A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按照相关要求，为充分发挥政府信息对人民群众生产、生活和经济社会活动的服务作用。坚持动态更新政府信息公开指南，确保受理政府信息依申请公开工作机构的各项信息正确无误，不断提升为民服务质效。市交通运输局严格依照有关规定规范依申请公开办理工作，在法定时限内按照规范形式答复了申请人，申请公开的信息属于公开范围，无行政复议和行政诉讼。</w:t>
      </w:r>
    </w:p>
    <w:p w14:paraId="76EE4D2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政府信息管理</w:t>
      </w:r>
    </w:p>
    <w:p w14:paraId="163E29D5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我局对政府信息公开高度重视,坚持本着“公开为原则、不公开为例外”的要求,认真贯彻省政府、市政府有关规定,坚持依法、主动、有序、及时、常态化公开市交通运输局的相关文件、政务动态、规范性文件等,提升工作的透明度,回应社会对交通工作的关切,接受社会各界的监督。</w:t>
      </w:r>
    </w:p>
    <w:p w14:paraId="094E369C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（四）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政府信息公开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平台建设</w:t>
      </w:r>
    </w:p>
    <w:p w14:paraId="2467753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一是安排专人维护信息平台建设，及时更新平台内容。二是及时回应社会关切度高、群众反映强烈的民生问题，及时协调和化解矛盾纠纷。三是进一步明确各公开平台公开的内容，分类、按时进行公开。</w:t>
      </w:r>
    </w:p>
    <w:p w14:paraId="60753E1B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3" w:firstLineChars="200"/>
        <w:jc w:val="both"/>
        <w:textAlignment w:val="auto"/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楷体_GB2312" w:hAnsi="楷体_GB2312" w:eastAsia="楷体_GB2312" w:cs="楷体_GB2312"/>
          <w:b/>
          <w:bCs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监督保障</w:t>
      </w:r>
    </w:p>
    <w:p w14:paraId="5BC37AE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一是设立的监督保障工作领导小组，及时跟踪信息公开进展和反馈情况。二是及时收集反馈意见，告知单位主要领导、分管领导或相关岗位负责人，协调解决信息公开存在的问题。三是定期开展研判，及时发现和解决信息公开中存在的问题等。</w:t>
      </w:r>
    </w:p>
    <w:p w14:paraId="2A993BF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二、主动公开政府信息情况</w:t>
      </w:r>
    </w:p>
    <w:tbl>
      <w:tblPr>
        <w:tblStyle w:val="5"/>
        <w:tblW w:w="98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55"/>
        <w:gridCol w:w="2455"/>
        <w:gridCol w:w="2455"/>
        <w:gridCol w:w="2455"/>
      </w:tblGrid>
      <w:tr w14:paraId="6330B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1276452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第二十条第（一）项</w:t>
            </w:r>
          </w:p>
        </w:tc>
      </w:tr>
      <w:tr w14:paraId="02C88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640B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A6B1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制发件数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008BF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本年废止件数</w:t>
            </w:r>
          </w:p>
        </w:tc>
        <w:tc>
          <w:tcPr>
            <w:tcW w:w="24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FFCEB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现行有效件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数</w:t>
            </w:r>
          </w:p>
        </w:tc>
      </w:tr>
      <w:tr w14:paraId="6390D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94874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规   章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99CB4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48A0B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AB70B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  <w:tr w14:paraId="74B5A1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623CC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行政规范性文件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2BF20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9344C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24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1D40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kern w:val="0"/>
                <w:sz w:val="32"/>
                <w:szCs w:val="32"/>
                <w:lang w:val="en-US" w:eastAsia="zh-CN" w:bidi="ar"/>
              </w:rPr>
              <w:t>18</w:t>
            </w:r>
          </w:p>
        </w:tc>
      </w:tr>
      <w:tr w14:paraId="0840D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7FF094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第二十条第（五）项</w:t>
            </w:r>
          </w:p>
        </w:tc>
      </w:tr>
      <w:tr w14:paraId="0A58D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8822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20C63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4769A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6E563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行政许可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65A07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545</w:t>
            </w:r>
          </w:p>
        </w:tc>
      </w:tr>
      <w:tr w14:paraId="5C47B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538DD9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第二十条第（六）项</w:t>
            </w:r>
          </w:p>
        </w:tc>
      </w:tr>
      <w:tr w14:paraId="0AB52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3676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A81FC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本年处理决定数量</w:t>
            </w:r>
          </w:p>
        </w:tc>
      </w:tr>
      <w:tr w14:paraId="72EBD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8562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行政处罚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9063C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3820</w:t>
            </w:r>
            <w:bookmarkStart w:id="0" w:name="_GoBack"/>
            <w:bookmarkEnd w:id="0"/>
          </w:p>
        </w:tc>
      </w:tr>
      <w:tr w14:paraId="28A56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6CCA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行政强制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B0F2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A5CD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8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410A0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第二十条第（八）项</w:t>
            </w:r>
          </w:p>
        </w:tc>
      </w:tr>
      <w:tr w14:paraId="531F7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2A35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信息内容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69DC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本年收费金额（单位：万元）</w:t>
            </w:r>
          </w:p>
        </w:tc>
      </w:tr>
      <w:tr w14:paraId="06335D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24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0FB9B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行政事业性收费</w:t>
            </w:r>
          </w:p>
        </w:tc>
        <w:tc>
          <w:tcPr>
            <w:tcW w:w="73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023C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2194E3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shd w:val="clear" w:color="auto" w:fill="FFFFFF"/>
          <w:lang w:val="en-US" w:eastAsia="zh-CN" w:bidi="ar-SA"/>
        </w:rPr>
        <w:t>三、收到和处理政府信息公开申请情况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997"/>
        <w:gridCol w:w="4823"/>
        <w:gridCol w:w="439"/>
        <w:gridCol w:w="473"/>
        <w:gridCol w:w="380"/>
        <w:gridCol w:w="497"/>
        <w:gridCol w:w="438"/>
        <w:gridCol w:w="450"/>
        <w:gridCol w:w="471"/>
      </w:tblGrid>
      <w:tr w14:paraId="2A02119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4D34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14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482C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申请人情况</w:t>
            </w:r>
          </w:p>
        </w:tc>
      </w:tr>
      <w:tr w14:paraId="030949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6572D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0080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自</w:t>
            </w:r>
          </w:p>
          <w:p w14:paraId="519520C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21B678C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然</w:t>
            </w:r>
          </w:p>
          <w:p w14:paraId="0C5958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</w:pPr>
          </w:p>
          <w:p w14:paraId="531117A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人</w:t>
            </w:r>
          </w:p>
        </w:tc>
        <w:tc>
          <w:tcPr>
            <w:tcW w:w="223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C151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法人或其他组织</w:t>
            </w:r>
          </w:p>
        </w:tc>
        <w:tc>
          <w:tcPr>
            <w:tcW w:w="471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033DB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18D9094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B2E9B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3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423C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FDD8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商业</w:t>
            </w:r>
          </w:p>
          <w:p w14:paraId="415F80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企业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9A914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科研</w:t>
            </w:r>
          </w:p>
          <w:p w14:paraId="390F57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机构</w:t>
            </w:r>
          </w:p>
        </w:tc>
        <w:tc>
          <w:tcPr>
            <w:tcW w:w="4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B0469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社会公益组织</w:t>
            </w:r>
          </w:p>
        </w:tc>
        <w:tc>
          <w:tcPr>
            <w:tcW w:w="4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E4512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法律服务机构</w:t>
            </w:r>
          </w:p>
        </w:tc>
        <w:tc>
          <w:tcPr>
            <w:tcW w:w="4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2648C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</w:p>
        </w:tc>
        <w:tc>
          <w:tcPr>
            <w:tcW w:w="471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4778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1FDE74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1B9993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6121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E7F645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72E48F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8253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970D72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96F5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034A71F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55DD57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BE8A8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92C5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AB1E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DE42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581E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5DB2A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787D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74C2A3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5182D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B3E16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三、本年度办理结果</w:t>
            </w: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F89B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（一）予以公开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F6C0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EEFB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B62AF3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C32E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5239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56EED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C98F6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6EBB63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39D3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53AAF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3624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E8078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E771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A5FA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9389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D4412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4359E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1F1E3A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A7BD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8EE22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（三）不予公开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5920CF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1.属于国家秘密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DF4F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EC3B1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6E9A2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6A4C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40DF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DE19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75A2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1ECB375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20E0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516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41F45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2.其他法律行政法规禁止公开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5C8FD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6EB8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4F636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957B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0AB4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12BB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C617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DBE7C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9D5D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6EFB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975AA2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3.危及“三安全一稳定”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CE2F5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C61D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C7A46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6394B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D39351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BCAC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D07E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9E7A4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2312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B97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41033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4.保护第三方合法权益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997C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671523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6243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177E22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87D4D9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276B8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10B71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3B3E4A3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DAD6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AC714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08382B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5.属于三类内部事务信息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CE10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7D36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A159C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2FB3E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4091B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DE28F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A4BE5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818FDB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E669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03C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5B7E04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6.属于四类过程性信息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FB26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8C8A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1152D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7524FA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10DC9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2AD10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63054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B1550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98633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5B9D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1C73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7.属于行政执法案卷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1F814F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CF02C9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2BE25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DF8C1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4D183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58C295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E42A9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0F2AD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2C7E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C6AE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186BDA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8.属于行政查询事项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0F1F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6797C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1150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E955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AFC6D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66E9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5576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07FA8B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AB1D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46D26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（四）无法提供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73A0192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1.本机关不掌握相关政府信息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76C14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CA650D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073EE3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91B26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9BF330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3C55E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39FA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01EC626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ABA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7687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61BE9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2.没有现成信息需要另行制作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B76CA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245A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127523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AC743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D68DE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EC685D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C9552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5D1E5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63BE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1901A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493630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3.补正后申请内容仍不明确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620A4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E23D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4DE28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F8E0D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51BD6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AD0A44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E7FC89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98395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B8289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0C6F1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（五）不予处理</w:t>
            </w: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9B86E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1.信访举报投诉类申请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BB0B1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8631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2D4C0F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62A95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7282D7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E345F9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2A913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A36321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38BB6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C3CC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A504D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50CFE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CEAFA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FE2B0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7BA7D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F3076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C2ABB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EA53B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1A8E6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8B37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53E13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37805F6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3.要求提供公开出版物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49F6F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6A64E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3C7D60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D18AEE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3B4A8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F4C7B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7F9A2A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342A1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CA06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162F4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top"/>
          </w:tcPr>
          <w:p w14:paraId="56F712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4.无正当理由大量反复申请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95501C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DEBE8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712FC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5648F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AAA16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5255F5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3CA1A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2C8B361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4518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D27E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A1E4D6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3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777F9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580AB21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885BB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5C89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F92616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1F21B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395434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375F5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39026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46A5FA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（六）其他处理</w:t>
            </w: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8BA47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0C937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9DB00C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345916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D3D6E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8B1860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F595B4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37A43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7F5E3F7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409C5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25EA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A2BD6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both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52880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34AFD7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C4B910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6402A7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FE882C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276A4E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A12932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5FED1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EC3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9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089F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4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CEF27D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3.其他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26D44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AD6937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A41F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75937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446E4F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6BED52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F822C5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5A5B57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92BA6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5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DC9670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（七）总计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199BF78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ED6409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858C8B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6B0556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528276F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473A61EE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FADC35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  <w:tr w14:paraId="4D60A8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02D67D0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right="0" w:firstLine="0" w:firstLineChars="0"/>
              <w:jc w:val="left"/>
              <w:textAlignment w:val="auto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四、结转下年度继续办理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D04C5A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BE39BE8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3FA3EA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67008C3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7FC11324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05DE34E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 w14:paraId="21D81C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</w:tr>
    </w:tbl>
    <w:p w14:paraId="6444C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3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四、政府信息公开行政复议、行政诉讼情况</w:t>
      </w:r>
    </w:p>
    <w:tbl>
      <w:tblPr>
        <w:tblStyle w:val="5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0893F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2FBDA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8C212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行政诉讼</w:t>
            </w:r>
          </w:p>
        </w:tc>
      </w:tr>
      <w:tr w14:paraId="1C68B1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77820E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6C350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8C208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BBD03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3F6450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8E1944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F54860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复议后起诉</w:t>
            </w:r>
          </w:p>
        </w:tc>
      </w:tr>
      <w:tr w14:paraId="423B3BA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6B638EB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BCEB4D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6DBD69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6B6A56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83B55E">
            <w:pPr>
              <w:spacing w:line="240" w:lineRule="auto"/>
              <w:ind w:firstLine="0" w:firstLineChars="0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E7100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4D272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8408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003A6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3E100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25E7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1D87AF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结果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57EA50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其他</w:t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F3201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尚未</w:t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b/>
                <w:bCs/>
                <w:kern w:val="0"/>
                <w:sz w:val="32"/>
                <w:szCs w:val="32"/>
                <w:lang w:val="en-US" w:eastAsia="zh-CN"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8BECBB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总计</w:t>
            </w:r>
          </w:p>
        </w:tc>
      </w:tr>
      <w:tr w14:paraId="480A44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68A48E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FD399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66F73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178FB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C98D37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787B5AD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C8E57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60A42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0329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AE3D45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89612B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4C672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60355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183B987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cs="仿宋_GB2312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222385"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32"/>
                <w:szCs w:val="32"/>
                <w:lang w:val="en-US" w:eastAsia="zh-CN"/>
              </w:rPr>
              <w:t>0</w:t>
            </w:r>
          </w:p>
        </w:tc>
      </w:tr>
    </w:tbl>
    <w:p w14:paraId="7C214B8D">
      <w:pPr>
        <w:keepNext w:val="0"/>
        <w:keepLines w:val="0"/>
        <w:widowControl/>
        <w:suppressLineNumbers w:val="0"/>
        <w:spacing w:line="240" w:lineRule="auto"/>
        <w:ind w:firstLine="0" w:firstLineChars="0"/>
        <w:jc w:val="left"/>
        <w:rPr>
          <w:rFonts w:asciiTheme="minorHAnsi" w:hAnsiTheme="minorHAnsi" w:eastAsiaTheme="minorEastAsia" w:cstheme="minorBidi"/>
          <w:sz w:val="21"/>
          <w:szCs w:val="24"/>
        </w:rPr>
      </w:pPr>
    </w:p>
    <w:p w14:paraId="4B44D6A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存在的主要问题及改进情况</w:t>
      </w:r>
    </w:p>
    <w:p w14:paraId="6DDC4F7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 w:righ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2024年度，我局政务公开工作整体规范有序，但也存在一些不足和差距。存在的主要问题：政策解读内容不够全面，形式过于单一，部分内容版块设计不够优化，用户界面显示不够友好。改进情况：将不断优化和调整栏目设置，对门户网站重新梳理设定功能板块，提高信息查询的便利度，更加方便群众检索信息，通过图解、短视频、长图等形式，不断探索更丰富的解读宣传方式。</w:t>
      </w:r>
    </w:p>
    <w:p w14:paraId="65DFE88A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下步工作打算：一是进一步做好公开发布工作。在继续做好日常新的政务信息公开工作基础上，加强各科室部门的协调配合，及时发布更新应公开信息。二是进一步做好完善规范制度工作。规范信息发布程序，做好保密审查，做到“先审查、后公开”，继续做好应急预案、规章制度等行业规范工作，并及时进行发布。三是进一步做好有效信息挖掘工作。在继续做好日常性的政务动态等信息的同时，进一步挖掘涉及交通系统的有关信息，对可公开应公开的信息做好公开工作。</w:t>
      </w:r>
    </w:p>
    <w:p w14:paraId="5E444A2A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420"/>
        <w:jc w:val="both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黑体" w:hAnsi="黑体" w:eastAsia="黑体" w:cs="黑体"/>
          <w:b/>
          <w:bCs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0E5BD20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cs="仿宋_GB2312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2024年度本机关无收取信息处理费的情况。</w:t>
      </w:r>
    </w:p>
    <w:p w14:paraId="08B970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6" w:firstLineChars="199"/>
        <w:textAlignment w:val="auto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17" w:right="1417" w:bottom="1417" w:left="141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06B94B">
    <w:pPr>
      <w:pStyle w:val="3"/>
      <w:ind w:firstLine="36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965CDDB">
                          <w:pPr>
                            <w:pStyle w:val="3"/>
                            <w:ind w:firstLine="360"/>
                            <w:jc w:val="right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3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 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965CDDB">
                    <w:pPr>
                      <w:pStyle w:val="3"/>
                      <w:ind w:firstLine="360"/>
                      <w:jc w:val="right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  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D6867D">
    <w:pPr>
      <w:pStyle w:val="3"/>
      <w:ind w:firstLine="280" w:firstLineChars="10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C6AC8A">
    <w:pPr>
      <w:pStyle w:val="3"/>
      <w:ind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9BAB26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9BAB26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FC361F">
    <w:pPr>
      <w:ind w:firstLine="6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902915">
    <w:pPr>
      <w:ind w:left="640" w:firstLine="0" w:firstLineChars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F55770">
    <w:pPr>
      <w:ind w:firstLine="6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C7EC31"/>
    <w:multiLevelType w:val="singleLevel"/>
    <w:tmpl w:val="38C7EC31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ZTQ0OTA0MjExODE1ZDAxNjczOTZkODE2NDVjMTgifQ=="/>
  </w:docVars>
  <w:rsids>
    <w:rsidRoot w:val="1A5811E8"/>
    <w:rsid w:val="00965083"/>
    <w:rsid w:val="0158167D"/>
    <w:rsid w:val="087A664E"/>
    <w:rsid w:val="0CD52552"/>
    <w:rsid w:val="0E606BBD"/>
    <w:rsid w:val="154F2B4A"/>
    <w:rsid w:val="16545BDD"/>
    <w:rsid w:val="16C23ECA"/>
    <w:rsid w:val="18315BE9"/>
    <w:rsid w:val="190D2C12"/>
    <w:rsid w:val="1A5811E8"/>
    <w:rsid w:val="1AD31D3E"/>
    <w:rsid w:val="1CCA5F58"/>
    <w:rsid w:val="1D623DC5"/>
    <w:rsid w:val="1F2549A5"/>
    <w:rsid w:val="24C0449A"/>
    <w:rsid w:val="268A3AF3"/>
    <w:rsid w:val="27D7484C"/>
    <w:rsid w:val="2D5D7EB2"/>
    <w:rsid w:val="31EB11BF"/>
    <w:rsid w:val="33CC4759"/>
    <w:rsid w:val="3621472C"/>
    <w:rsid w:val="3677705B"/>
    <w:rsid w:val="3728666B"/>
    <w:rsid w:val="3CAF010D"/>
    <w:rsid w:val="3E28404F"/>
    <w:rsid w:val="51383D23"/>
    <w:rsid w:val="56180C0B"/>
    <w:rsid w:val="56F856A8"/>
    <w:rsid w:val="5B4B2442"/>
    <w:rsid w:val="5BB31487"/>
    <w:rsid w:val="603A190B"/>
    <w:rsid w:val="60E23AF9"/>
    <w:rsid w:val="61BC727B"/>
    <w:rsid w:val="63772494"/>
    <w:rsid w:val="66386EBE"/>
    <w:rsid w:val="73E3206A"/>
    <w:rsid w:val="7542133C"/>
    <w:rsid w:val="797C3E46"/>
    <w:rsid w:val="7BC26AC4"/>
    <w:rsid w:val="7E607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1992</Words>
  <Characters>2029</Characters>
  <Lines>0</Lines>
  <Paragraphs>0</Paragraphs>
  <TotalTime>21</TotalTime>
  <ScaleCrop>false</ScaleCrop>
  <LinksUpToDate>false</LinksUpToDate>
  <CharactersWithSpaces>2032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2022-01-05T02:51:00Z</dcterms:created>
  <dc:creator>Mayday.</dc:creator>
  <cp:lastModifiedBy>高山</cp:lastModifiedBy>
  <dcterms:modified xsi:type="dcterms:W3CDTF">2025-02-26T08:37:18Z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7C38C02B293242A39C48977A2692F36A_13</vt:lpwstr>
  </property>
  <property fmtid="{D5CDD505-2E9C-101B-9397-08002B2CF9AE}" pid="4" name="KSOTemplateDocerSaveRecord">
    <vt:lpwstr>eyJoZGlkIjoiNDk0ZTQ0OTA0MjExODE1ZDAxNjczOTZkODE2NDVjMTgiLCJ1c2VySWQiOiI2MDQyMjAxMjgifQ==</vt:lpwstr>
  </property>
</Properties>
</file>