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6E9E79">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540" w:lineRule="exact"/>
        <w:ind w:left="0" w:leftChars="0" w:right="0" w:firstLine="0" w:firstLineChars="0"/>
        <w:jc w:val="center"/>
        <w:textAlignment w:val="auto"/>
        <w:rPr>
          <w:rFonts w:hint="eastAsia" w:ascii="方正小标宋简体" w:hAnsi="微软雅黑" w:eastAsia="方正小标宋简体" w:cs="宋体"/>
          <w:b w:val="0"/>
          <w:bCs/>
          <w:kern w:val="0"/>
          <w:sz w:val="44"/>
          <w:szCs w:val="44"/>
          <w:shd w:val="clear" w:color="auto" w:fill="FFFFFF"/>
          <w:lang w:val="en-US" w:eastAsia="zh-CN" w:bidi="ar-SA"/>
        </w:rPr>
      </w:pPr>
      <w:r>
        <w:rPr>
          <w:rFonts w:hint="eastAsia" w:ascii="方正小标宋简体" w:hAnsi="微软雅黑" w:eastAsia="方正小标宋简体" w:cs="宋体"/>
          <w:b w:val="0"/>
          <w:bCs/>
          <w:kern w:val="0"/>
          <w:sz w:val="44"/>
          <w:szCs w:val="44"/>
          <w:shd w:val="clear" w:color="auto" w:fill="FFFFFF"/>
          <w:lang w:val="en-US" w:eastAsia="zh-CN" w:bidi="ar-SA"/>
        </w:rPr>
        <w:t>高安市司法局2025年政府信息公开工作</w:t>
      </w:r>
    </w:p>
    <w:p w14:paraId="4AF0E3D2">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540" w:lineRule="exact"/>
        <w:ind w:left="0" w:leftChars="0" w:right="0" w:firstLine="0" w:firstLineChars="0"/>
        <w:jc w:val="center"/>
        <w:textAlignment w:val="auto"/>
        <w:rPr>
          <w:rFonts w:hint="eastAsia" w:ascii="方正小标宋简体" w:hAnsi="微软雅黑" w:eastAsia="方正小标宋简体" w:cs="宋体"/>
          <w:b w:val="0"/>
          <w:bCs/>
          <w:kern w:val="0"/>
          <w:sz w:val="44"/>
          <w:szCs w:val="44"/>
          <w:shd w:val="clear" w:color="auto" w:fill="FFFFFF"/>
          <w:lang w:val="en-US" w:eastAsia="zh-CN" w:bidi="ar-SA"/>
        </w:rPr>
      </w:pPr>
      <w:r>
        <w:rPr>
          <w:rFonts w:hint="eastAsia" w:ascii="方正小标宋简体" w:hAnsi="微软雅黑" w:eastAsia="方正小标宋简体" w:cs="宋体"/>
          <w:b w:val="0"/>
          <w:bCs/>
          <w:kern w:val="0"/>
          <w:sz w:val="44"/>
          <w:szCs w:val="44"/>
          <w:shd w:val="clear" w:color="auto" w:fill="FFFFFF"/>
          <w:lang w:val="en-US" w:eastAsia="zh-CN" w:bidi="ar-SA"/>
        </w:rPr>
        <w:t>年度报告</w:t>
      </w:r>
    </w:p>
    <w:p w14:paraId="2159B8AD">
      <w:pPr>
        <w:pStyle w:val="5"/>
        <w:rPr>
          <w:rFonts w:hint="default"/>
          <w:lang w:val="en-US" w:eastAsia="zh-CN"/>
        </w:rPr>
      </w:pPr>
    </w:p>
    <w:p w14:paraId="1185703B">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580" w:lineRule="exact"/>
        <w:ind w:left="0" w:leftChars="0" w:right="0" w:firstLine="640" w:firstLineChars="200"/>
        <w:jc w:val="both"/>
        <w:textAlignment w:val="auto"/>
      </w:pPr>
      <w:r>
        <w:rPr>
          <w:rFonts w:ascii="仿宋_GB2312" w:eastAsia="仿宋_GB2312" w:cs="仿宋_GB2312" w:hAnsiTheme="minorHAnsi"/>
          <w:bCs/>
          <w:color w:val="000000"/>
          <w:kern w:val="2"/>
          <w:sz w:val="32"/>
          <w:szCs w:val="32"/>
          <w:lang w:val="en-US" w:eastAsia="zh-CN" w:bidi="ar"/>
        </w:rPr>
        <w:t>本报告依据《中华人民共和国政府信息公开条例》（国务院令第</w:t>
      </w:r>
      <w:r>
        <w:rPr>
          <w:rFonts w:hint="default" w:ascii="仿宋_GB2312" w:eastAsia="仿宋_GB2312" w:cs="仿宋_GB2312" w:hAnsiTheme="minorHAnsi"/>
          <w:bCs/>
          <w:color w:val="000000"/>
          <w:kern w:val="2"/>
          <w:sz w:val="32"/>
          <w:szCs w:val="32"/>
          <w:lang w:val="en-US" w:eastAsia="zh-CN" w:bidi="ar"/>
        </w:rPr>
        <w:t>711号，以下简称新《条例》）和《国务院办公厅政府信息与政务公开办公室关于印发中华人民共和国政府信息公开工作年度报告格式的通知》（国办公开办函〔2021〕30号）要求，由高安市司法局结合有关统计数据编制。本年度报告中所列数据的统计期限自202</w:t>
      </w:r>
      <w:r>
        <w:rPr>
          <w:rFonts w:hint="eastAsia" w:ascii="仿宋_GB2312" w:eastAsia="仿宋_GB2312" w:cs="仿宋_GB2312"/>
          <w:bCs/>
          <w:color w:val="000000"/>
          <w:kern w:val="2"/>
          <w:sz w:val="32"/>
          <w:szCs w:val="32"/>
          <w:lang w:val="en-US" w:eastAsia="zh-CN" w:bidi="ar"/>
        </w:rPr>
        <w:t>5</w:t>
      </w:r>
      <w:r>
        <w:rPr>
          <w:rFonts w:hint="default" w:ascii="仿宋_GB2312" w:eastAsia="仿宋_GB2312" w:cs="仿宋_GB2312" w:hAnsiTheme="minorHAnsi"/>
          <w:bCs/>
          <w:color w:val="000000"/>
          <w:kern w:val="2"/>
          <w:sz w:val="32"/>
          <w:szCs w:val="32"/>
          <w:lang w:val="en-US" w:eastAsia="zh-CN" w:bidi="ar"/>
        </w:rPr>
        <w:t>年1月1日起至202</w:t>
      </w:r>
      <w:r>
        <w:rPr>
          <w:rFonts w:hint="eastAsia" w:ascii="仿宋_GB2312" w:eastAsia="仿宋_GB2312" w:cs="仿宋_GB2312"/>
          <w:bCs/>
          <w:color w:val="000000"/>
          <w:kern w:val="2"/>
          <w:sz w:val="32"/>
          <w:szCs w:val="32"/>
          <w:lang w:val="en-US" w:eastAsia="zh-CN" w:bidi="ar"/>
        </w:rPr>
        <w:t>5</w:t>
      </w:r>
      <w:r>
        <w:rPr>
          <w:rFonts w:hint="default" w:ascii="仿宋_GB2312" w:eastAsia="仿宋_GB2312" w:cs="仿宋_GB2312" w:hAnsiTheme="minorHAnsi"/>
          <w:bCs/>
          <w:color w:val="000000"/>
          <w:kern w:val="2"/>
          <w:sz w:val="32"/>
          <w:szCs w:val="32"/>
          <w:lang w:val="en-US" w:eastAsia="zh-CN" w:bidi="ar"/>
        </w:rPr>
        <w:t>年12月31日止。全文包括总体情况、主动公开政府信息情况、收到和处理政府信息公开申请情况、政府信息公开行政复议行政诉讼情况、存在的主要问题及改进情况、其他需要报告的事项。如对本报告有任何疑问，请与高安市司法局联系（地址：江西省高安市人民政府D座8楼，电话：0795-5287124，邮编：330800）。</w:t>
      </w:r>
    </w:p>
    <w:p w14:paraId="1214843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snapToGrid/>
        <w:spacing w:before="0" w:beforeAutospacing="0" w:after="0" w:afterAutospacing="0" w:line="580" w:lineRule="exact"/>
        <w:ind w:left="0" w:right="0" w:firstLine="640" w:firstLineChars="200"/>
        <w:jc w:val="both"/>
        <w:textAlignment w:val="auto"/>
      </w:pPr>
      <w:r>
        <w:rPr>
          <w:rFonts w:ascii="黑体" w:hAnsi="宋体" w:eastAsia="黑体" w:cs="黑体"/>
          <w:b w:val="0"/>
          <w:bCs w:val="0"/>
          <w:color w:val="000000"/>
          <w:kern w:val="2"/>
          <w:sz w:val="32"/>
          <w:szCs w:val="32"/>
          <w:shd w:val="clear" w:fill="FFFFFF"/>
          <w:lang w:val="en-US" w:eastAsia="zh-CN" w:bidi="ar"/>
        </w:rPr>
        <w:t>一、总体情况</w:t>
      </w:r>
      <w:r>
        <w:rPr>
          <w:rFonts w:hint="eastAsia" w:ascii="黑体" w:hAnsi="宋体" w:eastAsia="黑体" w:cs="黑体"/>
          <w:b w:val="0"/>
          <w:bCs w:val="0"/>
          <w:color w:val="000000"/>
          <w:kern w:val="2"/>
          <w:sz w:val="32"/>
          <w:szCs w:val="32"/>
          <w:shd w:val="clear" w:fill="FFFFFF"/>
          <w:lang w:val="en-US" w:eastAsia="zh-CN" w:bidi="ar"/>
        </w:rPr>
        <w:t> </w:t>
      </w:r>
    </w:p>
    <w:p w14:paraId="7D9B15F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default" w:ascii="仿宋_GB2312" w:eastAsia="仿宋_GB2312" w:cs="仿宋_GB2312" w:hAnsiTheme="minorHAnsi"/>
          <w:bCs/>
          <w:color w:val="000000"/>
          <w:kern w:val="2"/>
          <w:sz w:val="32"/>
          <w:szCs w:val="32"/>
          <w:lang w:val="en-US" w:eastAsia="zh-CN" w:bidi="ar"/>
        </w:rPr>
      </w:pPr>
      <w:r>
        <w:rPr>
          <w:rFonts w:ascii="仿宋_GB2312" w:hAnsi="微软雅黑" w:eastAsia="仿宋_GB2312" w:cs="仿宋_GB2312"/>
          <w:b/>
          <w:bCs/>
          <w:i w:val="0"/>
          <w:iCs w:val="0"/>
          <w:caps w:val="0"/>
          <w:color w:val="000000"/>
          <w:spacing w:val="0"/>
          <w:kern w:val="0"/>
          <w:sz w:val="32"/>
          <w:szCs w:val="32"/>
          <w:shd w:val="clear" w:fill="FFFFFF"/>
          <w:lang w:val="en-US" w:eastAsia="zh-CN" w:bidi="ar"/>
        </w:rPr>
        <w:t>（一）主动公开。</w:t>
      </w:r>
      <w:r>
        <w:rPr>
          <w:rFonts w:ascii="仿宋_GB2312" w:hAnsi="宋体" w:eastAsia="仿宋_GB2312" w:cs="仿宋_GB2312"/>
          <w:i w:val="0"/>
          <w:iCs w:val="0"/>
          <w:caps w:val="0"/>
          <w:color w:val="000000"/>
          <w:spacing w:val="0"/>
          <w:sz w:val="32"/>
          <w:szCs w:val="32"/>
        </w:rPr>
        <w:t>202</w:t>
      </w:r>
      <w:r>
        <w:rPr>
          <w:rFonts w:hint="default" w:ascii="仿宋_GB2312" w:hAnsi="宋体" w:eastAsia="仿宋_GB2312" w:cs="仿宋_GB2312"/>
          <w:i w:val="0"/>
          <w:iCs w:val="0"/>
          <w:caps w:val="0"/>
          <w:color w:val="000000"/>
          <w:spacing w:val="0"/>
          <w:sz w:val="32"/>
          <w:szCs w:val="32"/>
        </w:rPr>
        <w:t>5年，高安市司法局共发布政府信息公开52条，</w:t>
      </w:r>
      <w:r>
        <w:rPr>
          <w:rFonts w:ascii="仿宋_GB2312" w:hAnsi="宋体" w:eastAsia="仿宋_GB2312" w:cs="仿宋_GB2312"/>
          <w:i w:val="0"/>
          <w:iCs w:val="0"/>
          <w:caps w:val="0"/>
          <w:color w:val="000000"/>
          <w:spacing w:val="0"/>
          <w:sz w:val="32"/>
          <w:szCs w:val="32"/>
          <w:shd w:val="clear" w:fill="FFFFFF"/>
        </w:rPr>
        <w:t>内容涵盖</w:t>
      </w:r>
      <w:r>
        <w:rPr>
          <w:rFonts w:hint="default" w:ascii="仿宋_GB2312" w:hAnsi="宋体" w:eastAsia="仿宋_GB2312" w:cs="仿宋_GB2312"/>
          <w:i w:val="0"/>
          <w:iCs w:val="0"/>
          <w:caps w:val="0"/>
          <w:color w:val="000000"/>
          <w:spacing w:val="0"/>
          <w:sz w:val="32"/>
          <w:szCs w:val="32"/>
        </w:rPr>
        <w:t>行政执法</w:t>
      </w:r>
      <w:r>
        <w:rPr>
          <w:rFonts w:hint="eastAsia" w:ascii="仿宋_GB2312" w:hAnsi="宋体" w:eastAsia="仿宋_GB2312" w:cs="仿宋_GB2312"/>
          <w:i w:val="0"/>
          <w:iCs w:val="0"/>
          <w:caps w:val="0"/>
          <w:color w:val="000000"/>
          <w:spacing w:val="0"/>
          <w:sz w:val="32"/>
          <w:szCs w:val="32"/>
          <w:lang w:eastAsia="zh-CN"/>
        </w:rPr>
        <w:t>、</w:t>
      </w:r>
      <w:r>
        <w:rPr>
          <w:rFonts w:hint="default" w:ascii="仿宋_GB2312" w:hAnsi="宋体" w:eastAsia="仿宋_GB2312" w:cs="仿宋_GB2312"/>
          <w:i w:val="0"/>
          <w:iCs w:val="0"/>
          <w:caps w:val="0"/>
          <w:color w:val="000000"/>
          <w:spacing w:val="0"/>
          <w:sz w:val="32"/>
          <w:szCs w:val="32"/>
          <w:shd w:val="clear" w:fill="FFFFFF"/>
        </w:rPr>
        <w:t>政策</w:t>
      </w:r>
      <w:r>
        <w:rPr>
          <w:rFonts w:hint="eastAsia" w:ascii="仿宋_GB2312" w:hAnsi="宋体" w:eastAsia="仿宋_GB2312" w:cs="仿宋_GB2312"/>
          <w:i w:val="0"/>
          <w:iCs w:val="0"/>
          <w:caps w:val="0"/>
          <w:color w:val="000000"/>
          <w:spacing w:val="0"/>
          <w:sz w:val="32"/>
          <w:szCs w:val="32"/>
          <w:shd w:val="clear" w:fill="FFFFFF"/>
          <w:lang w:eastAsia="zh-CN"/>
        </w:rPr>
        <w:t>解读</w:t>
      </w:r>
      <w:r>
        <w:rPr>
          <w:rFonts w:hint="default" w:ascii="仿宋_GB2312" w:hAnsi="宋体" w:eastAsia="仿宋_GB2312" w:cs="仿宋_GB2312"/>
          <w:i w:val="0"/>
          <w:iCs w:val="0"/>
          <w:caps w:val="0"/>
          <w:color w:val="000000"/>
          <w:spacing w:val="0"/>
          <w:sz w:val="32"/>
          <w:szCs w:val="32"/>
          <w:shd w:val="clear" w:fill="FFFFFF"/>
        </w:rPr>
        <w:t>、监管、综合、服务及政府信息公开工作年度报告等。通过及时、全面的信息公开，让群众更好地了解、支持和监督</w:t>
      </w:r>
      <w:r>
        <w:rPr>
          <w:rFonts w:hint="eastAsia" w:ascii="仿宋_GB2312" w:hAnsi="宋体" w:eastAsia="仿宋_GB2312" w:cs="仿宋_GB2312"/>
          <w:i w:val="0"/>
          <w:iCs w:val="0"/>
          <w:caps w:val="0"/>
          <w:color w:val="000000"/>
          <w:spacing w:val="0"/>
          <w:sz w:val="32"/>
          <w:szCs w:val="32"/>
          <w:shd w:val="clear" w:fill="FFFFFF"/>
          <w:lang w:eastAsia="zh-CN"/>
        </w:rPr>
        <w:t>司法行政</w:t>
      </w:r>
      <w:r>
        <w:rPr>
          <w:rFonts w:hint="default" w:ascii="仿宋_GB2312" w:hAnsi="宋体" w:eastAsia="仿宋_GB2312" w:cs="仿宋_GB2312"/>
          <w:i w:val="0"/>
          <w:iCs w:val="0"/>
          <w:caps w:val="0"/>
          <w:color w:val="000000"/>
          <w:spacing w:val="0"/>
          <w:sz w:val="32"/>
          <w:szCs w:val="32"/>
          <w:shd w:val="clear" w:fill="FFFFFF"/>
        </w:rPr>
        <w:t>工作，有效提升了群众安全感和满意度。</w:t>
      </w:r>
      <w:bookmarkStart w:id="0" w:name="_GoBack"/>
      <w:bookmarkEnd w:id="0"/>
    </w:p>
    <w:p w14:paraId="0680297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default" w:ascii="微软雅黑" w:hAnsi="微软雅黑" w:eastAsia="微软雅黑" w:cs="微软雅黑"/>
          <w:i w:val="0"/>
          <w:iCs w:val="0"/>
          <w:caps w:val="0"/>
          <w:color w:val="000000"/>
          <w:spacing w:val="0"/>
          <w:sz w:val="26"/>
          <w:szCs w:val="26"/>
          <w:lang w:val="en-US"/>
        </w:rPr>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（二）依申请公开。</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年，高安市司法局依申请公开信息</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线下2条，线上0条。</w:t>
      </w:r>
    </w:p>
    <w:p w14:paraId="77982F2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（三）政府信息管理。</w:t>
      </w:r>
      <w:r>
        <w:rPr>
          <w:rFonts w:hint="eastAsia" w:ascii="仿宋_GB2312" w:hAnsi="微软雅黑" w:eastAsia="仿宋_GB2312" w:cs="仿宋_GB2312"/>
          <w:b/>
          <w:bCs/>
          <w:i w:val="0"/>
          <w:iCs w:val="0"/>
          <w:caps w:val="0"/>
          <w:color w:val="000000"/>
          <w:spacing w:val="0"/>
          <w:kern w:val="0"/>
          <w:sz w:val="32"/>
          <w:szCs w:val="32"/>
          <w:shd w:val="clear" w:fill="FFFFFF"/>
          <w:lang w:val="en-US" w:eastAsia="zh-CN" w:bidi="ar"/>
        </w:rPr>
        <w:t>一是</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运用法治思维规范政务公开。严格按照《</w:t>
      </w:r>
      <w:r>
        <w:rPr>
          <w:rFonts w:ascii="仿宋_GB2312" w:eastAsia="仿宋_GB2312" w:cs="仿宋_GB2312" w:hAnsiTheme="minorHAnsi"/>
          <w:bCs/>
          <w:color w:val="000000"/>
          <w:kern w:val="2"/>
          <w:sz w:val="32"/>
          <w:szCs w:val="32"/>
          <w:lang w:val="en-US" w:eastAsia="zh-CN" w:bidi="ar"/>
        </w:rPr>
        <w:t>中华人民共和国政府信息公开条例</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》《高安市人民政府门户网站信息内容保障实施方案》等规定开展信息公开工作，履行法定政务公开职责。逐步推进政策法规、规划计划、机构设置、行政权力运行、公共服务事项等政府信息公开。</w:t>
      </w:r>
      <w:r>
        <w:rPr>
          <w:rFonts w:hint="eastAsia" w:ascii="仿宋_GB2312" w:hAnsi="微软雅黑" w:eastAsia="仿宋_GB2312" w:cs="仿宋_GB2312"/>
          <w:b/>
          <w:bCs/>
          <w:i w:val="0"/>
          <w:iCs w:val="0"/>
          <w:caps w:val="0"/>
          <w:color w:val="000000"/>
          <w:spacing w:val="0"/>
          <w:kern w:val="0"/>
          <w:sz w:val="32"/>
          <w:szCs w:val="32"/>
          <w:shd w:val="clear" w:fill="FFFFFF"/>
          <w:lang w:val="en-US" w:eastAsia="zh-CN" w:bidi="ar"/>
        </w:rPr>
        <w:t>二是</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梳理政务公开公文目录。认真排查理清本级政务公开事项，重新梳理调整了行政权责清单等服务事项。</w:t>
      </w:r>
    </w:p>
    <w:p w14:paraId="5B7E2DD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（四）政府信息公开平台建设。</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全力做好门户网站建设工作，持续做好内容更新维护，</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坚持线上线下同步发声，全力打造政府信息公开平台宣传阵地</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，确保各栏目版块信息公开及时、精准、全面，切实提升公开质效。</w:t>
      </w:r>
    </w:p>
    <w:p w14:paraId="317891F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auto"/>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（五）监督保障。</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严格执行信息公开“三校三审”机制，常态化梳理公开信息，加强错敏字自查整改，确保信息更新的及时性和准确性。</w:t>
      </w:r>
    </w:p>
    <w:p w14:paraId="33612A8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680" w:lineRule="exact"/>
        <w:ind w:left="0" w:leftChars="0" w:right="0" w:firstLine="640" w:firstLineChars="200"/>
        <w:jc w:val="both"/>
        <w:textAlignment w:val="auto"/>
      </w:pPr>
      <w:r>
        <w:rPr>
          <w:rFonts w:hint="eastAsia" w:ascii="黑体" w:hAnsi="宋体" w:eastAsia="黑体" w:cs="黑体"/>
          <w:b w:val="0"/>
          <w:bCs w:val="0"/>
          <w:kern w:val="2"/>
          <w:sz w:val="32"/>
          <w:szCs w:val="32"/>
          <w:shd w:val="clear" w:fill="FFFFFF"/>
          <w:lang w:val="en-US" w:eastAsia="zh-CN" w:bidi="ar"/>
        </w:rPr>
        <w:t>二、主动公开政府信息情况</w:t>
      </w:r>
    </w:p>
    <w:tbl>
      <w:tblPr>
        <w:tblStyle w:val="6"/>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55"/>
        <w:gridCol w:w="2455"/>
        <w:gridCol w:w="2455"/>
        <w:gridCol w:w="2455"/>
      </w:tblGrid>
      <w:tr w14:paraId="7D851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D4486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第二十条第（一）项</w:t>
            </w:r>
          </w:p>
        </w:tc>
      </w:tr>
      <w:tr w14:paraId="60E84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7D1A1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46761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w:t>
            </w:r>
            <w:r>
              <w:rPr>
                <w:rFonts w:hint="eastAsia" w:ascii="楷体_GB2312" w:hAnsi="楷体_GB2312" w:eastAsia="楷体_GB2312" w:cs="楷体_GB2312"/>
                <w:b w:val="0"/>
                <w:bCs w:val="0"/>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4C201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E5714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现行有效件</w:t>
            </w:r>
            <w:r>
              <w:rPr>
                <w:rFonts w:hint="eastAsia" w:ascii="楷体_GB2312" w:hAnsi="楷体_GB2312" w:eastAsia="楷体_GB2312" w:cs="楷体_GB2312"/>
                <w:b w:val="0"/>
                <w:bCs w:val="0"/>
                <w:kern w:val="0"/>
                <w:sz w:val="32"/>
                <w:szCs w:val="32"/>
                <w:lang w:val="en-US" w:eastAsia="zh-CN" w:bidi="ar"/>
              </w:rPr>
              <w:t>数</w:t>
            </w:r>
          </w:p>
        </w:tc>
      </w:tr>
      <w:tr w14:paraId="0D36F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0AB91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0EB33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BC0A9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CC179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r w14:paraId="0ACD3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4" w:space="0"/>
              <w:right w:val="single" w:color="auto" w:sz="8" w:space="0"/>
            </w:tcBorders>
            <w:shd w:val="clear" w:color="auto" w:fill="auto"/>
            <w:tcMar>
              <w:left w:w="57" w:type="dxa"/>
              <w:right w:w="57" w:type="dxa"/>
            </w:tcMar>
            <w:vAlign w:val="center"/>
          </w:tcPr>
          <w:p w14:paraId="715D88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行政规范性文件</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14:paraId="7D738F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0</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14:paraId="51A867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0</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14:paraId="65A773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kern w:val="0"/>
                <w:sz w:val="32"/>
                <w:szCs w:val="32"/>
                <w:lang w:val="en-US" w:eastAsia="zh-CN" w:bidi="ar"/>
              </w:rPr>
              <w:t>1</w:t>
            </w:r>
          </w:p>
        </w:tc>
      </w:tr>
      <w:tr w14:paraId="03C13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4"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6597A2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77E2B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C933A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87CD6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本年处理决定数量</w:t>
            </w:r>
          </w:p>
        </w:tc>
      </w:tr>
      <w:tr w14:paraId="459A7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9C217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02BF8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val="0"/>
                <w:bCs w:val="0"/>
                <w:kern w:val="0"/>
                <w:sz w:val="32"/>
                <w:szCs w:val="32"/>
                <w:lang w:val="en-US" w:eastAsia="zh-CN" w:bidi="ar"/>
              </w:rPr>
              <w:t>0</w:t>
            </w:r>
          </w:p>
        </w:tc>
      </w:tr>
      <w:tr w14:paraId="5E213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EFE8F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05558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4E268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r>
              <w:rPr>
                <w:rFonts w:hint="eastAsia" w:ascii="楷体_GB2312" w:hAnsi="楷体_GB2312" w:eastAsia="楷体_GB2312" w:cs="楷体_GB2312"/>
                <w:b w:val="0"/>
                <w:bCs w:val="0"/>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E79E1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本年处理决定数量</w:t>
            </w:r>
          </w:p>
        </w:tc>
      </w:tr>
      <w:tr w14:paraId="2BB0D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81CB3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r>
              <w:rPr>
                <w:rFonts w:hint="eastAsia" w:ascii="楷体_GB2312" w:hAnsi="楷体_GB2312" w:eastAsia="楷体_GB2312" w:cs="楷体_GB2312"/>
                <w:b w:val="0"/>
                <w:bCs w:val="0"/>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281B1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14:paraId="2197F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7FF91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r>
              <w:rPr>
                <w:rFonts w:hint="eastAsia" w:ascii="楷体_GB2312" w:hAnsi="楷体_GB2312" w:eastAsia="楷体_GB2312" w:cs="楷体_GB2312"/>
                <w:b w:val="0"/>
                <w:bCs w:val="0"/>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14C40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14:paraId="3AF76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628686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1FFE9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4A1AB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56E6BD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本年收费金额（单位：万元）</w:t>
            </w:r>
          </w:p>
        </w:tc>
      </w:tr>
      <w:tr w14:paraId="53C57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8CEB3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5988D4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bl>
    <w:p w14:paraId="68898B3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680" w:lineRule="exact"/>
        <w:ind w:left="0" w:leftChars="0" w:right="0" w:firstLine="640" w:firstLineChars="200"/>
        <w:jc w:val="both"/>
        <w:textAlignment w:val="auto"/>
        <w:rPr>
          <w:rFonts w:hint="eastAsia" w:ascii="黑体" w:hAnsi="宋体" w:eastAsia="黑体" w:cs="黑体"/>
          <w:b w:val="0"/>
          <w:bCs w:val="0"/>
          <w:kern w:val="2"/>
          <w:sz w:val="32"/>
          <w:szCs w:val="32"/>
          <w:shd w:val="clear" w:fill="FFFFFF"/>
          <w:lang w:val="en-US" w:eastAsia="zh-CN" w:bidi="ar"/>
        </w:rPr>
      </w:pPr>
      <w:r>
        <w:rPr>
          <w:rFonts w:hint="eastAsia" w:ascii="黑体" w:hAnsi="宋体" w:eastAsia="黑体" w:cs="黑体"/>
          <w:b w:val="0"/>
          <w:bCs w:val="0"/>
          <w:kern w:val="2"/>
          <w:sz w:val="32"/>
          <w:szCs w:val="32"/>
          <w:shd w:val="clear" w:fill="FFFFFF"/>
          <w:lang w:val="en-US" w:eastAsia="zh-CN" w:bidi="ar"/>
        </w:rPr>
        <w:t>三、收到和处理政府信息公开申请情况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162DCE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42A0BD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78879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0C0CFA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118B007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7BF5D2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1AD13F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378B3E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7E79DC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7E4A07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D8845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4222C2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522395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314465F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699DF94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CA814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079216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C467C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7CE0ED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EA800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41229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6D77D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778B7CD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000689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10" w:hRule="atLeast"/>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C85E6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08024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66DAE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B0CBC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77692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09C17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B7E83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B257F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w:t>
            </w:r>
          </w:p>
        </w:tc>
      </w:tr>
      <w:tr w14:paraId="770A4D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7" w:hRule="atLeast"/>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C563D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99411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50272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947E5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07440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7F5B9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0E6CF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45639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42F124F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29" w:hRule="atLeast"/>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1ABB4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5562B0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358E2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color w:val="FF0000"/>
                <w:sz w:val="32"/>
                <w:szCs w:val="32"/>
                <w:lang w:val="en-US"/>
              </w:rPr>
            </w:pPr>
            <w:r>
              <w:rPr>
                <w:rFonts w:hint="eastAsia" w:ascii="仿宋_GB2312" w:hAnsi="仿宋_GB2312" w:eastAsia="仿宋_GB2312" w:cs="仿宋_GB2312"/>
                <w:kern w:val="0"/>
                <w:sz w:val="32"/>
                <w:szCs w:val="32"/>
                <w:lang w:val="en-US" w:eastAsia="zh-CN" w:bidi="ar"/>
              </w:rPr>
              <w:t>1</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B0B39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86F13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6801B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012AC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B8564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7A216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1</w:t>
            </w:r>
          </w:p>
        </w:tc>
      </w:tr>
      <w:tr w14:paraId="539121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97"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A3B418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7F10A5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86465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color w:val="FF0000"/>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866D3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90373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EBC48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4B1F9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9D6E6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A33CB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1A0B1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2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C0F070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679D09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5D158D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1726E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B031A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5CC5D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B8A99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2D3B9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AD29D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ED9CD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1E4979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1"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C83C92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385C26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5F55E7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2.其他法律行政法规禁止公开</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218D19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666545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462941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2D2476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3764B8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5BE3F4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57FDFC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42498E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4BD168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1B0A06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2D6698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3.危及“三安全一稳定”</w:t>
            </w:r>
          </w:p>
        </w:tc>
        <w:tc>
          <w:tcPr>
            <w:tcW w:w="439"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6E3A3F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1945A2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2EF6F3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70D522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094AF5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2E2D6B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60AFC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67FD1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A6D640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BBEEEC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2A2C41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4.保护第三方合法权益</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3489E5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3BF00D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6EE217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0F9E05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3EE59C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1CFC7A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5DED8B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r>
      <w:tr w14:paraId="39F275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D0294A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43FFA6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5B434C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5.属于三类内部事务信息</w:t>
            </w:r>
          </w:p>
        </w:tc>
        <w:tc>
          <w:tcPr>
            <w:tcW w:w="439"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594635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1443DD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11164F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44D895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0C1482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20F8FF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6B2B29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499D4D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2"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177322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46E286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5E7FA9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0E42C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7DB78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01D09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96281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2F2B8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71CFC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DA200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823ED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1"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4CB055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BFE1C2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015FB1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BB278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8E9EA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8B57E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C8294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BE7A2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4108B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2823F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85A85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DE557C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C1FCDA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7AF210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E7179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7F489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DC30E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C7C23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89642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DC8E2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7BD9E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B7F5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585CB7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3E2FCB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1C21F0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C4EBF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85C39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42E22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60C26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BE6D3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2E670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020D0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3097AD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BC4D64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5EDEE02">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502CBA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57C9A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D2CEE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76838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57BED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A5EE0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03EAB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56386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372FE25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2"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B2A095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759829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78C0AB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7DF07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F1D2C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1C547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0079C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19B8B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D3C5F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E862A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1C4C44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2"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A09A25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21D0E4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14D6CF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B221C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B90C6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03C7E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20B68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EB9EB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CD69E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B2F73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0D000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405AAD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6F44F2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4EE870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D321E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C289E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74D3D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3BF9A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12265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70F71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CDDF8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DF5B7F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F8AA69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792378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4E5EE5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90F8C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97164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1566A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52690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2EF2D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215E2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4B03B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1F6368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03"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FC51B3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4D1A41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0EEEEE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44B4B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BD6AB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93904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5B72D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08D8E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BC269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81CC2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D2D2A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FCA688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56599CF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744441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601965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1EF7DA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084918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5AEECA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5360B0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63FF5E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1D0FB6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DEA0F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8E0ED0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2598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6B80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365F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BADE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5DB2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7130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26FF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08D97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E493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16E3B8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64"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5C52B8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41CEF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009B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D670F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F0472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D087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7531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D060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CD96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3D4F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w:t>
            </w:r>
          </w:p>
        </w:tc>
      </w:tr>
      <w:tr w14:paraId="462755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5"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9E5CB7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FE521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5A38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9B3E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E9DA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39F6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FFF1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64D5B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02A4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0A12C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EF082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5"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89AF8D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26A9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0E56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1114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0BA7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9289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4C31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8918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0C3D8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2</w:t>
            </w:r>
          </w:p>
        </w:tc>
      </w:tr>
      <w:tr w14:paraId="0A550C1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46" w:hRule="atLeast"/>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347E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F119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20D9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B976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65E7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BE4F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D543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53FB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bl>
    <w:p w14:paraId="74FCB5C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680" w:lineRule="exact"/>
        <w:ind w:left="0" w:leftChars="0" w:right="0" w:firstLine="640" w:firstLineChars="200"/>
        <w:jc w:val="both"/>
        <w:textAlignment w:val="auto"/>
        <w:rPr>
          <w:rFonts w:hint="eastAsia" w:ascii="黑体" w:hAnsi="宋体" w:eastAsia="黑体" w:cs="黑体"/>
          <w:b w:val="0"/>
          <w:bCs w:val="0"/>
          <w:kern w:val="2"/>
          <w:sz w:val="32"/>
          <w:szCs w:val="32"/>
          <w:shd w:val="clear" w:fill="FFFFFF"/>
          <w:lang w:val="en-US" w:eastAsia="zh-CN" w:bidi="ar"/>
        </w:rPr>
      </w:pPr>
    </w:p>
    <w:p w14:paraId="0E5A061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460" w:lineRule="exact"/>
        <w:ind w:left="0" w:leftChars="0" w:right="0" w:firstLine="640" w:firstLineChars="200"/>
        <w:jc w:val="both"/>
        <w:textAlignment w:val="auto"/>
        <w:rPr>
          <w:rFonts w:hint="eastAsia" w:ascii="黑体" w:hAnsi="宋体" w:eastAsia="黑体" w:cs="黑体"/>
          <w:b w:val="0"/>
          <w:bCs w:val="0"/>
          <w:kern w:val="2"/>
          <w:sz w:val="32"/>
          <w:szCs w:val="32"/>
          <w:shd w:val="clear" w:fill="FFFFFF"/>
          <w:lang w:val="en-US" w:eastAsia="zh-CN" w:bidi="ar"/>
        </w:rPr>
      </w:pPr>
      <w:r>
        <w:rPr>
          <w:rFonts w:hint="eastAsia" w:ascii="黑体" w:hAnsi="宋体" w:eastAsia="黑体" w:cs="黑体"/>
          <w:b w:val="0"/>
          <w:bCs w:val="0"/>
          <w:kern w:val="2"/>
          <w:sz w:val="32"/>
          <w:szCs w:val="32"/>
          <w:shd w:val="clear" w:fill="FFFFFF"/>
          <w:lang w:val="en-US" w:eastAsia="zh-CN" w:bidi="ar"/>
        </w:rPr>
        <w:t>四、政府信息公开行政复议、行政诉讼情况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103A3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14:paraId="136E50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14:paraId="325777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4619A2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7E01AE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结果维持</w:t>
            </w:r>
          </w:p>
        </w:tc>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400070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纠正</w:t>
            </w:r>
          </w:p>
        </w:tc>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2508E1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其他</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结果</w:t>
            </w:r>
          </w:p>
        </w:tc>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345741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尚未</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审结</w:t>
            </w:r>
          </w:p>
        </w:tc>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25DAFA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总计</w:t>
            </w:r>
          </w:p>
        </w:tc>
        <w:tc>
          <w:tcPr>
            <w:tcW w:w="3248" w:type="dxa"/>
            <w:gridSpan w:val="5"/>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7C0466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19C503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3FB472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2C236A">
            <w:pPr>
              <w:spacing w:line="240" w:lineRule="auto"/>
              <w:ind w:firstLine="0" w:firstLineChars="0"/>
              <w:rPr>
                <w:rFonts w:hint="eastAsia" w:ascii="楷体_GB2312" w:hAnsi="楷体_GB2312" w:eastAsia="楷体_GB2312" w:cs="楷体_GB2312"/>
                <w:b w:val="0"/>
                <w:bCs w:val="0"/>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6BAC85F">
            <w:pPr>
              <w:spacing w:line="240" w:lineRule="auto"/>
              <w:ind w:firstLine="0" w:firstLineChars="0"/>
              <w:rPr>
                <w:rFonts w:hint="eastAsia" w:ascii="楷体_GB2312" w:hAnsi="楷体_GB2312" w:eastAsia="楷体_GB2312" w:cs="楷体_GB2312"/>
                <w:b w:val="0"/>
                <w:bCs w:val="0"/>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838CF52">
            <w:pPr>
              <w:spacing w:line="240" w:lineRule="auto"/>
              <w:ind w:firstLine="0" w:firstLineChars="0"/>
              <w:rPr>
                <w:rFonts w:hint="eastAsia" w:ascii="楷体_GB2312" w:hAnsi="楷体_GB2312" w:eastAsia="楷体_GB2312" w:cs="楷体_GB2312"/>
                <w:b w:val="0"/>
                <w:bCs w:val="0"/>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B96A630">
            <w:pPr>
              <w:spacing w:line="240" w:lineRule="auto"/>
              <w:ind w:firstLine="0" w:firstLineChars="0"/>
              <w:rPr>
                <w:rFonts w:hint="eastAsia" w:ascii="楷体_GB2312" w:hAnsi="楷体_GB2312" w:eastAsia="楷体_GB2312" w:cs="楷体_GB2312"/>
                <w:b w:val="0"/>
                <w:bCs w:val="0"/>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D75480F">
            <w:pPr>
              <w:spacing w:line="240" w:lineRule="auto"/>
              <w:ind w:firstLine="0" w:firstLineChars="0"/>
              <w:rPr>
                <w:rFonts w:hint="eastAsia" w:ascii="楷体_GB2312" w:hAnsi="楷体_GB2312" w:eastAsia="楷体_GB2312" w:cs="楷体_GB2312"/>
                <w:b w:val="0"/>
                <w:bCs w:val="0"/>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203E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CC080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1C972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其他</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4C85C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尚未</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1E1FF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A1CCC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588E4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08AC8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其他</w:t>
            </w:r>
            <w:r>
              <w:rPr>
                <w:rFonts w:hint="eastAsia" w:ascii="楷体_GB2312" w:hAnsi="楷体_GB2312" w:eastAsia="楷体_GB2312" w:cs="楷体_GB2312"/>
                <w:b w:val="0"/>
                <w:bCs w:val="0"/>
                <w:color w:val="000000"/>
                <w:kern w:val="0"/>
                <w:sz w:val="32"/>
                <w:szCs w:val="32"/>
                <w:lang w:val="en-US" w:eastAsia="zh-CN" w:bidi="ar"/>
              </w:rPr>
              <w:br w:type="textWrapping"/>
            </w:r>
            <w:r>
              <w:rPr>
                <w:rFonts w:hint="eastAsia" w:ascii="楷体_GB2312" w:hAnsi="楷体_GB2312" w:eastAsia="楷体_GB2312" w:cs="楷体_GB2312"/>
                <w:b w:val="0"/>
                <w:bCs w:val="0"/>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ED4DF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尚未</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B12F1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总计</w:t>
            </w:r>
          </w:p>
        </w:tc>
      </w:tr>
      <w:tr w14:paraId="269A63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40120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842FD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25C9A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3BB2D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9E4B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3EB6D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21AA3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75DE0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78E28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C0AB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CCBE2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023E0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22744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61D58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4B620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r>
    </w:tbl>
    <w:p w14:paraId="5F5FE655">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snapToGrid/>
        <w:spacing w:before="0" w:beforeAutospacing="0" w:after="0" w:afterAutospacing="0" w:line="580" w:lineRule="exact"/>
        <w:ind w:left="0" w:right="0" w:firstLine="640" w:firstLineChars="200"/>
        <w:jc w:val="both"/>
        <w:textAlignment w:val="auto"/>
        <w:rPr>
          <w:rFonts w:hint="eastAsia" w:ascii="黑体" w:hAnsi="宋体" w:eastAsia="黑体" w:cs="黑体"/>
          <w:b w:val="0"/>
          <w:bCs w:val="0"/>
          <w:color w:val="000000"/>
          <w:kern w:val="2"/>
          <w:sz w:val="32"/>
          <w:szCs w:val="32"/>
          <w:shd w:val="clear" w:fill="FFFFFF"/>
          <w:lang w:val="en-US" w:eastAsia="zh-CN" w:bidi="ar"/>
        </w:rPr>
      </w:pPr>
      <w:r>
        <w:rPr>
          <w:rFonts w:hint="eastAsia" w:ascii="黑体" w:hAnsi="宋体" w:eastAsia="黑体" w:cs="黑体"/>
          <w:b w:val="0"/>
          <w:bCs w:val="0"/>
          <w:color w:val="000000"/>
          <w:kern w:val="2"/>
          <w:sz w:val="32"/>
          <w:szCs w:val="32"/>
          <w:shd w:val="clear" w:fill="FFFFFF"/>
          <w:lang w:val="en-US" w:eastAsia="zh-CN" w:bidi="ar"/>
        </w:rPr>
        <w:t>存在的主要问题及改进情况</w:t>
      </w:r>
    </w:p>
    <w:p w14:paraId="6E27D9C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580" w:lineRule="exact"/>
        <w:ind w:leftChars="0" w:right="0" w:rightChars="0" w:firstLine="640" w:firstLineChars="200"/>
        <w:jc w:val="both"/>
        <w:textAlignment w:val="auto"/>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pP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202</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5</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年，我局政务公开工作逐步规范完善，但在政务信息更新、内容和形式规范等方面还存在一定的不足。202</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6</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年，结合本局职能和工作实际，将进一步提升政府信息公开服务水平。一是加大政府信息公开工作力度，提高政府信息公开的时效性。二是采取灵活多样的形式，及时公开统计相关法律法规和政策文件等各项内容。三是积极组织开展《中华人民共和国政府信息公开条例》以及有关工作政策学习，</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加大</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政务公开工作人员培训力度。</w:t>
      </w:r>
    </w:p>
    <w:p w14:paraId="50C043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snapToGrid/>
        <w:spacing w:before="0" w:beforeAutospacing="0" w:after="0" w:afterAutospacing="0" w:line="580" w:lineRule="exact"/>
        <w:ind w:left="0" w:right="0" w:firstLine="640" w:firstLineChars="200"/>
        <w:jc w:val="both"/>
        <w:textAlignment w:val="auto"/>
        <w:rPr>
          <w:rFonts w:hint="eastAsia" w:ascii="黑体" w:hAnsi="宋体" w:eastAsia="黑体" w:cs="黑体"/>
          <w:b w:val="0"/>
          <w:bCs w:val="0"/>
          <w:color w:val="000000"/>
          <w:kern w:val="2"/>
          <w:sz w:val="32"/>
          <w:szCs w:val="32"/>
          <w:shd w:val="clear" w:fill="FFFFFF"/>
          <w:lang w:val="en-US" w:eastAsia="zh-CN" w:bidi="ar"/>
        </w:rPr>
      </w:pPr>
      <w:r>
        <w:rPr>
          <w:rFonts w:hint="eastAsia" w:ascii="黑体" w:hAnsi="宋体" w:eastAsia="黑体" w:cs="黑体"/>
          <w:b w:val="0"/>
          <w:bCs w:val="0"/>
          <w:color w:val="000000"/>
          <w:kern w:val="2"/>
          <w:sz w:val="32"/>
          <w:szCs w:val="32"/>
          <w:shd w:val="clear" w:fill="FFFFFF"/>
          <w:lang w:val="en-US" w:eastAsia="zh-CN" w:bidi="ar"/>
        </w:rPr>
        <w:t>六、其他需要报告的事项</w:t>
      </w:r>
    </w:p>
    <w:p w14:paraId="59104849">
      <w:pPr>
        <w:pStyle w:val="2"/>
        <w:keepNext/>
        <w:keepLines/>
        <w:pageBreakBefore w:val="0"/>
        <w:widowControl w:val="0"/>
        <w:suppressLineNumbers w:val="0"/>
        <w:kinsoku/>
        <w:wordWrap/>
        <w:overflowPunct/>
        <w:topLinePunct w:val="0"/>
        <w:autoSpaceDE w:val="0"/>
        <w:autoSpaceDN/>
        <w:bidi w:val="0"/>
        <w:snapToGrid/>
        <w:spacing w:before="0" w:beforeLines="0" w:beforeAutospacing="0" w:after="0" w:afterLines="0" w:afterAutospacing="0" w:line="580" w:lineRule="exact"/>
        <w:ind w:left="0" w:firstLine="640" w:firstLineChars="200"/>
        <w:jc w:val="both"/>
        <w:textAlignment w:val="auto"/>
      </w:pPr>
      <w:r>
        <w:rPr>
          <w:rFonts w:hint="default" w:ascii="仿宋_GB2312" w:eastAsia="仿宋_GB2312" w:cs="仿宋_GB2312"/>
          <w:b w:val="0"/>
          <w:bCs/>
          <w:color w:val="000000"/>
          <w:kern w:val="2"/>
          <w:sz w:val="32"/>
          <w:szCs w:val="32"/>
        </w:rPr>
        <w:t>202</w:t>
      </w:r>
      <w:r>
        <w:rPr>
          <w:rFonts w:hint="eastAsia" w:ascii="仿宋_GB2312" w:eastAsia="仿宋_GB2312" w:cs="仿宋_GB2312"/>
          <w:b w:val="0"/>
          <w:bCs/>
          <w:color w:val="000000"/>
          <w:kern w:val="2"/>
          <w:sz w:val="32"/>
          <w:szCs w:val="32"/>
          <w:lang w:val="en-US" w:eastAsia="zh-CN"/>
        </w:rPr>
        <w:t>5</w:t>
      </w:r>
      <w:r>
        <w:rPr>
          <w:rFonts w:hint="default" w:ascii="仿宋_GB2312" w:eastAsia="仿宋_GB2312" w:cs="仿宋_GB2312"/>
          <w:b w:val="0"/>
          <w:bCs/>
          <w:color w:val="000000"/>
          <w:kern w:val="2"/>
          <w:sz w:val="32"/>
          <w:szCs w:val="32"/>
        </w:rPr>
        <w:t>年度，本机关无收取信息处理费情况。</w:t>
      </w:r>
    </w:p>
    <w:p w14:paraId="0471443F">
      <w:pPr>
        <w:pStyle w:val="2"/>
        <w:keepNext w:val="0"/>
        <w:keepLines w:val="0"/>
        <w:pageBreakBefore w:val="0"/>
        <w:widowControl/>
        <w:suppressLineNumbers w:val="0"/>
        <w:kinsoku/>
        <w:wordWrap/>
        <w:overflowPunct/>
        <w:topLinePunct w:val="0"/>
        <w:autoSpaceDN/>
        <w:bidi w:val="0"/>
        <w:snapToGrid/>
        <w:spacing w:before="0" w:beforeLines="0" w:after="0" w:afterLines="0" w:line="580" w:lineRule="exact"/>
        <w:jc w:val="both"/>
        <w:textAlignment w:val="auto"/>
      </w:pPr>
      <w:r>
        <w:rPr>
          <w:rFonts w:hint="eastAsia" w:ascii="Calibri" w:hAnsi="Calibri" w:eastAsia="宋体" w:cs="Times New Roman"/>
          <w:b/>
          <w:bCs w:val="0"/>
          <w:kern w:val="2"/>
          <w:sz w:val="32"/>
          <w:szCs w:val="32"/>
        </w:rPr>
        <w:t> </w:t>
      </w:r>
    </w:p>
    <w:p w14:paraId="5BBC41B1">
      <w:pPr>
        <w:keepNext w:val="0"/>
        <w:keepLines w:val="0"/>
        <w:pageBreakBefore w:val="0"/>
        <w:widowControl/>
        <w:suppressLineNumbers w:val="0"/>
        <w:kinsoku/>
        <w:wordWrap/>
        <w:overflowPunct/>
        <w:topLinePunct w:val="0"/>
        <w:autoSpaceDN/>
        <w:bidi w:val="0"/>
        <w:snapToGrid/>
        <w:spacing w:beforeAutospacing="0" w:afterAutospacing="0" w:line="580" w:lineRule="exact"/>
        <w:ind w:left="0" w:right="0" w:firstLine="640"/>
        <w:jc w:val="right"/>
        <w:textAlignment w:val="auto"/>
      </w:pPr>
      <w:r>
        <w:rPr>
          <w:rFonts w:hint="default" w:ascii="仿宋_GB2312" w:eastAsia="仿宋_GB2312" w:cs="仿宋_GB2312" w:hAnsiTheme="minorHAnsi"/>
          <w:bCs/>
          <w:color w:val="000000"/>
          <w:kern w:val="2"/>
          <w:sz w:val="32"/>
          <w:szCs w:val="32"/>
          <w:lang w:val="en-US" w:eastAsia="zh-CN" w:bidi="ar"/>
        </w:rPr>
        <w:t>                                 高安市司法局</w:t>
      </w:r>
    </w:p>
    <w:p w14:paraId="62C69763">
      <w:pPr>
        <w:keepNext w:val="0"/>
        <w:keepLines w:val="0"/>
        <w:pageBreakBefore w:val="0"/>
        <w:widowControl w:val="0"/>
        <w:suppressLineNumbers w:val="0"/>
        <w:kinsoku/>
        <w:wordWrap/>
        <w:overflowPunct/>
        <w:topLinePunct w:val="0"/>
        <w:autoSpaceDE w:val="0"/>
        <w:autoSpaceDN/>
        <w:bidi w:val="0"/>
        <w:adjustRightInd w:val="0"/>
        <w:snapToGrid/>
        <w:spacing w:beforeAutospacing="0" w:afterAutospacing="0" w:line="580" w:lineRule="exact"/>
        <w:ind w:left="0" w:leftChars="0" w:right="0" w:firstLine="640" w:firstLineChars="200"/>
        <w:jc w:val="right"/>
        <w:textAlignment w:val="auto"/>
      </w:pPr>
      <w:r>
        <w:rPr>
          <w:rFonts w:hint="default" w:ascii="仿宋_GB2312" w:eastAsia="仿宋_GB2312" w:cs="仿宋_GB2312" w:hAnsiTheme="minorHAnsi"/>
          <w:bCs/>
          <w:color w:val="000000"/>
          <w:kern w:val="2"/>
          <w:sz w:val="32"/>
          <w:szCs w:val="32"/>
          <w:lang w:val="en-US" w:eastAsia="zh-CN" w:bidi="ar"/>
        </w:rPr>
        <w:t>202</w:t>
      </w:r>
      <w:r>
        <w:rPr>
          <w:rFonts w:hint="eastAsia" w:ascii="仿宋_GB2312" w:eastAsia="仿宋_GB2312" w:cs="仿宋_GB2312"/>
          <w:bCs/>
          <w:color w:val="000000"/>
          <w:kern w:val="2"/>
          <w:sz w:val="32"/>
          <w:szCs w:val="32"/>
          <w:lang w:val="en-US" w:eastAsia="zh-CN" w:bidi="ar"/>
        </w:rPr>
        <w:t>6</w:t>
      </w:r>
      <w:r>
        <w:rPr>
          <w:rFonts w:hint="default" w:ascii="仿宋_GB2312" w:eastAsia="仿宋_GB2312" w:cs="仿宋_GB2312" w:hAnsiTheme="minorHAnsi"/>
          <w:bCs/>
          <w:color w:val="000000"/>
          <w:kern w:val="2"/>
          <w:sz w:val="32"/>
          <w:szCs w:val="32"/>
          <w:lang w:val="en-US" w:eastAsia="zh-CN" w:bidi="ar"/>
        </w:rPr>
        <w:t>年1月</w:t>
      </w:r>
      <w:r>
        <w:rPr>
          <w:rFonts w:hint="eastAsia" w:ascii="仿宋_GB2312" w:eastAsia="仿宋_GB2312" w:cs="仿宋_GB2312"/>
          <w:bCs/>
          <w:color w:val="000000"/>
          <w:kern w:val="2"/>
          <w:sz w:val="32"/>
          <w:szCs w:val="32"/>
          <w:lang w:val="en-US" w:eastAsia="zh-CN" w:bidi="ar"/>
        </w:rPr>
        <w:t>12</w:t>
      </w:r>
      <w:r>
        <w:rPr>
          <w:rFonts w:hint="default" w:ascii="仿宋_GB2312" w:eastAsia="仿宋_GB2312" w:cs="仿宋_GB2312" w:hAnsiTheme="minorHAnsi"/>
          <w:bCs/>
          <w:color w:val="000000"/>
          <w:kern w:val="2"/>
          <w:sz w:val="32"/>
          <w:szCs w:val="32"/>
          <w:lang w:val="en-US" w:eastAsia="zh-CN" w:bidi="ar"/>
        </w:rPr>
        <w:t>日</w:t>
      </w:r>
    </w:p>
    <w:p w14:paraId="1E4FB88D">
      <w:pPr>
        <w:pageBreakBefore w:val="0"/>
        <w:kinsoku/>
        <w:wordWrap/>
        <w:overflowPunct/>
        <w:topLinePunct w:val="0"/>
        <w:autoSpaceDN/>
        <w:bidi w:val="0"/>
        <w:snapToGrid/>
        <w:spacing w:line="600" w:lineRule="exact"/>
        <w:textAlignment w:val="auto"/>
        <w:rPr>
          <w:rFonts w:hint="default"/>
          <w:lang w:val="en-US" w:eastAsia="zh-CN"/>
        </w:rPr>
      </w:pPr>
    </w:p>
    <w:p w14:paraId="1441B1B1"/>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B724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88C820">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88C820">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693631"/>
    <w:multiLevelType w:val="singleLevel"/>
    <w:tmpl w:val="AE693631"/>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2B114B"/>
    <w:rsid w:val="092B114B"/>
    <w:rsid w:val="0C040D1C"/>
    <w:rsid w:val="1AA027F9"/>
    <w:rsid w:val="1B6D53FD"/>
    <w:rsid w:val="216A2399"/>
    <w:rsid w:val="3A597BCF"/>
    <w:rsid w:val="41CC5E78"/>
    <w:rsid w:val="57664CC0"/>
    <w:rsid w:val="657D72D9"/>
    <w:rsid w:val="65CE2463"/>
    <w:rsid w:val="670C1FD4"/>
    <w:rsid w:val="6A3E1D81"/>
    <w:rsid w:val="71047800"/>
    <w:rsid w:val="76F36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1"/>
    <w:qFormat/>
    <w:uiPriority w:val="0"/>
    <w:pPr>
      <w:ind w:left="420" w:leftChars="200" w:firstLine="21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1937</Words>
  <Characters>2042</Characters>
  <Lines>0</Lines>
  <Paragraphs>0</Paragraphs>
  <TotalTime>3</TotalTime>
  <ScaleCrop>false</ScaleCrop>
  <LinksUpToDate>false</LinksUpToDate>
  <CharactersWithSpaces>2045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2025-12-22T07:40:00Z</dcterms:created>
  <dc:creator>阿呆</dc:creator>
  <cp:lastModifiedBy>阿呆</cp:lastModifiedBy>
  <cp:lastPrinted>2026-01-12T01:38:00Z</cp:lastPrinted>
  <dcterms:modified xsi:type="dcterms:W3CDTF">2026-01-30T08:13:51Z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DF0245AB13884E629551BEFC1EBF1D6A_11</vt:lpwstr>
  </property>
  <property fmtid="{D5CDD505-2E9C-101B-9397-08002B2CF9AE}" pid="4" name="KSOTemplateDocerSaveRecord">
    <vt:lpwstr>eyJoZGlkIjoiMjllOTllZjJmNzgwMzlhYjM3MGY5YTFlMzViMmFkMGIiLCJ1c2VySWQiOiI0NDUwMjU5NTAifQ==</vt:lpwstr>
  </property>
</Properties>
</file>