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95325">
      <w:pPr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fill="FFFFFF"/>
          <w:lang w:val="en-US" w:eastAsia="zh-CN" w:bidi="ar"/>
        </w:rPr>
        <w:t>高安市科学技术局2025年政府信息公开工作年度报告</w:t>
      </w:r>
    </w:p>
    <w:p w14:paraId="79446262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本报告依据《中华人民共和国政府信息公开条例》，由高安市科技局秘书股结合全年工作统计数据编制。报告中数据统计期限为2025年1月1日至2025年12月31日，全文涵盖总体情况、主动公开政府信息情况、收到和处理政府信息公开申请情况、政府信息公开行政复议与行政诉讼情况、存在的主要问题及改进情况、其他需要报告的事项六个部分。电子版可通过高安市人民政府网站（http://www.gaoan.gov.cn）下载，如对报告有疑问，可联系高安市科技局秘书股（地址：高安市瑞阳新区行政中心215室，电话：0795-5212928，邮编：330800）。</w:t>
      </w:r>
    </w:p>
    <w:p w14:paraId="0CAC81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/>
        <w:jc w:val="both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7CD469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320" w:firstLineChars="100"/>
        <w:jc w:val="both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一、总体情况</w:t>
      </w:r>
    </w:p>
    <w:p w14:paraId="14DA0ED7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2025年，高安市科技局在市委、市政府的坚强领导下，持续深入学习贯彻习近平新时代中国特色社会主义思想、党的二十大及二十届四中全会精神，严格遵循《中华人民共和国政府信息公开条例》核心要求，立足科技创新工作实际，以提升政务公开质量、优化政务服务效能为目标，深化公开内容、拓展公开渠道、强化监督保障，全面推进政府信息公开规范化建设，切实保障公众的知情权、表达权、参与权和监督权，为全市科技创新事业高质量发展营造了透明有序的政务环境。</w:t>
      </w:r>
    </w:p>
    <w:p w14:paraId="4B444865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（一）主动公开深化拓展</w:t>
      </w:r>
    </w:p>
    <w:p w14:paraId="19C4E1C8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聚焦科技创新核心工作，围绕科技政策落地、创新平台建设、科技项目管理、人才引育服务等重点领域，精准对接法定公开要求，系统推进信息主动公开。2025年度通过政府网站新增主动公开信息86条，内容涵盖部门预决算、政策解读、重大决策预公开、科技项目申报与验收、重点工作推进情况等关键板块。按时完成2025年部门预算和2024年部门决算公开，全文电子化率保持100%，同步根据机构职能调整和人事变动，及时更新机关职责、机构设置、办公信息、领导分工及办事指南，确保公开信息的时效性与实用性。</w:t>
      </w:r>
    </w:p>
    <w:p w14:paraId="2A05D1A7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（二）依申请公开规范办理</w:t>
      </w:r>
    </w:p>
    <w:p w14:paraId="2781420D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建立健全政府信息公开申请接收、登记、审核、办理、答复全流程工作机制，明确办理时限与责任分工，确保申请事项“件件有回应、事事有着落”。2025年度共收到政府信息公开申请2件，均为自然人申请，申请内容涉及科技项目扶持政策及实施情况，已按规定程序完成答复，其中予以公开1件，因非本机关掌握相关信息依法告知1件，答复及时率和规范率均达100%。</w:t>
      </w:r>
    </w:p>
    <w:p w14:paraId="26BE44E0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（三）政府信息管理提质增效</w:t>
      </w:r>
    </w:p>
    <w:p w14:paraId="31D24FDE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严格执行“先审核、后发布”“谁主管、谁负责”的信息发布审核制度，完善多级审查机制，细化主动公开和依申请公开操作流程，确保公开信息合法合规、准确无误。强化政府网站日常运维管理，建立定期巡检与动态整改机制，重点排查栏目更新不及时、错敏字、无效链接等问题，全年累计开展网站巡检12次，整改各类小问题8处，保障信息公开内容规范、渠道畅通。</w:t>
      </w:r>
    </w:p>
    <w:p w14:paraId="0A26BACD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（四）公开平台优化升级</w:t>
      </w:r>
    </w:p>
    <w:p w14:paraId="40A1360B"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以高安市人民政府网站为核心公开平台，持续优化栏目设置，增设“科技创新政策解读”“项目申报指南”等特色专栏，提升信息检索便捷度。拓展公开渠道，探索通过政务新媒体、政务服务大厅公告栏等载体同步公开重要信息，构建“网站+线下+新媒体”的多元化公开矩阵。落实专人负责平台内容维护，建立信息更新台账，确保各类公开信息及时上线、精准推送，全年通过多渠道累计公开信息92条。</w:t>
      </w:r>
    </w:p>
    <w:p w14:paraId="39BAEE95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（五）监督保障持续强化</w:t>
      </w:r>
    </w:p>
    <w:p w14:paraId="1A874DD0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将政府信息公开工作纳入年度重点工作考核，成立由局主要领导牵头的政务公开工作领导小组，定期召开专题会议研究解决工作推进中的问题。组织干部职工参加政务公开业务培训3次，提升工作人员专业能力。开展政务公开工作自查自评2次，广泛收集企业、群众意见建议，针对性改进工作短板。完善社会评议机制，通过线上问卷、线下座谈等方式听取公众反馈，全年未发生政务公开责任追究及违规违纪情况。</w:t>
      </w:r>
    </w:p>
    <w:p w14:paraId="78BF53A7">
      <w:pPr>
        <w:rPr>
          <w:rFonts w:hint="eastAsia"/>
          <w:sz w:val="32"/>
          <w:szCs w:val="40"/>
        </w:rPr>
      </w:pPr>
    </w:p>
    <w:p w14:paraId="684A89E8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right="0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3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F4C9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78E8A8D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 w14:paraId="1DE73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A4B7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1770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9A98A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6CD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现行有效件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数</w:t>
            </w:r>
          </w:p>
        </w:tc>
      </w:tr>
      <w:tr w14:paraId="50F60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1937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3D7C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A4FAB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9CF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6431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149B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AED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97F40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0FDE6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 w14:paraId="5584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41ADCC5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 w14:paraId="6DAC7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4875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E408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19256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7298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CBBD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620FF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0C001BB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 w14:paraId="7312B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6CCE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C1B0C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4721D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D71C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62A3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9CC3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6CDD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E39A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6D72F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F979B4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 w14:paraId="7E57B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495B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35FE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 w14:paraId="06331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25794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76A5D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1" w:after="0" w:afterAutospacing="1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566588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7C996C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0F1179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1CE6C5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0668AF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2A98F9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2EFAF3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</w:p>
    <w:p w14:paraId="5C182B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 三、收到和处理政府信息公开申请情况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949"/>
        <w:gridCol w:w="3739"/>
        <w:gridCol w:w="404"/>
        <w:gridCol w:w="600"/>
        <w:gridCol w:w="634"/>
        <w:gridCol w:w="773"/>
        <w:gridCol w:w="693"/>
        <w:gridCol w:w="497"/>
        <w:gridCol w:w="689"/>
      </w:tblGrid>
      <w:tr w14:paraId="7AF455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FA02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2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7E9B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申请人情况</w:t>
            </w:r>
          </w:p>
        </w:tc>
      </w:tr>
      <w:tr w14:paraId="085674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C862C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FE5D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自然人</w:t>
            </w:r>
          </w:p>
        </w:tc>
        <w:tc>
          <w:tcPr>
            <w:tcW w:w="319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68F0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4F727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 w14:paraId="3C252B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2A9B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39A86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1798A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商业</w:t>
            </w:r>
          </w:p>
          <w:p w14:paraId="3D66236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企业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6DCE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科研</w:t>
            </w:r>
          </w:p>
          <w:p w14:paraId="336CAE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机构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23966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9A2D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法律服务机构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0489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D5599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A389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ADCB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51108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F4DC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04D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287EA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F3A8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E752D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68BC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4BD7E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1567B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839FF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713E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E21B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9133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09409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B3850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1926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0898E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2618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三、本年度办理结果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E648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（一）予以公开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1CC01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AAAA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06CA5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1A070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FE28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7F5EC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15E4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624938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056B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8D923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（二）部分公开</w:t>
            </w: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510D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77E31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9BA2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5DE22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12EA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89E44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981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4FC9F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D087D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E66ED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（三）不予公开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7431A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1.属于国家秘密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EA45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354D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7A6B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2A57B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47F1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AB88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E8E9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7BDE1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9FF6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2D1D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4715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2.其他法律行政法规禁止公开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CA03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25E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FD295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011E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5BEF1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2087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7F2E2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DA45E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17349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5851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58119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3.危及“三安全一稳定”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F05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7682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C46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79A5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C590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8532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7D1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9F6E7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0E280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DDB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9576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4.保护第三方合法权益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8673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328C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16FD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A36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B9795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B7B0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A4177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6441E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B155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B371B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5936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5.属于三类内部事务信息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1E10C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20683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D0180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16BC5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E8FF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9237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40AD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9AC71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D05AB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7FFCE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060DD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6.属于四类过程性信息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890EF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56F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478C6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55A1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E9A6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3EC48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7B3D0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30DE6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66B4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51E0E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59B68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7.属于行政执法案卷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F0F07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EE82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9B49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E512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BCA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BF523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94FB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E13DA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53F95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4385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7BEE0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8.属于行政查询事项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2408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1F3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FB586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E729D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3E34D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1C0D2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887BF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F1412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5FB0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448A4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（四）无法提供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A4E66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1.本机关不掌握相关政府信息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5DE6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120BE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7ED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200C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3EA6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1061B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1F67F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299DD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333A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828E9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1DAB8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2.没有现成信息需要另行制作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38557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753C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A0C0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55DF0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A181C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A69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9C564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85113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A2340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0EE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DA992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3.补正后申请内容仍不明确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6826D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D65A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40E9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BDE4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FCF6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541AD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0091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33C90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4BDC4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945B4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（五）不予处理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AE3C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1.信访举报投诉类申请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285EA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33A56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F86D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AA02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60F22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63509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B36C5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67307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DD1A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03486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B3A89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2.重复申请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5A0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CE652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CA055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E7F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2E64C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3F0A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C0BE1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F6CA6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1C3D2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90653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CF89C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3.要求提供公开出版物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7B2D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FB3F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F996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89D0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A8600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9C719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079D3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664A7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8931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0475C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2DFCC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4.无正当理由大量反复申请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8AC6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FF4E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A741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A00A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F1C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222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CB283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85748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3A920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547F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170F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both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0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5C5F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65CA8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214F6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32F8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A6797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DA7BF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18D07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058DC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B65D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7CCD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（六）其他处理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B3CE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both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B27F8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D3D6E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5BA87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EE40E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727CC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A779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286A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F1CCF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892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D51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6ADF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both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1FDB9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F9C34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6EAFC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9D69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91D5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C345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DC0EF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BBAB5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90B09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9A2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2EDE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3.其他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7CE2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DB32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323C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EEFE6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AD06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E4015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EFFB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A98A6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EF37F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7120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（七）总计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61842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DCDF0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BC10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8B4F9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FEB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D9111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1A6C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0EBB7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0B05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四、结转下年度继续办理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4D3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7A2D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442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3635C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54BD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F07AA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930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700BB660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 四、政府信息公开行政复议、行政诉讼情况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62DC1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2F4B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00CC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行政诉讼</w:t>
            </w:r>
          </w:p>
        </w:tc>
      </w:tr>
      <w:tr w14:paraId="46AD87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F9B68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754E7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  <w:p w14:paraId="68A1BB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F321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  <w:p w14:paraId="4CFFA12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C740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尚未</w:t>
            </w:r>
          </w:p>
          <w:p w14:paraId="1AFAE2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C5350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1E1AC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7A55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复议后起诉</w:t>
            </w:r>
          </w:p>
        </w:tc>
      </w:tr>
      <w:tr w14:paraId="283F69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ABAE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63D0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49D90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95AF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4AE0F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E7E3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  <w:p w14:paraId="37F9D2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ABE3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  <w:p w14:paraId="1C54EA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071BD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  <w:p w14:paraId="43BA65F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3BCD5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尚未</w:t>
            </w:r>
          </w:p>
          <w:p w14:paraId="144195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F7F5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DBB0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  <w:p w14:paraId="265C8D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7AC5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  <w:p w14:paraId="150B7F8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785EF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  <w:p w14:paraId="25DAFBF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EFF41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尚未</w:t>
            </w:r>
          </w:p>
          <w:p w14:paraId="6C6E391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02686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 w14:paraId="4888D0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3529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77E0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68B9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F4CE5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2B33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D4AC7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8EC11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A635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3BCF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748AE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28F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9434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8FFEF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72F7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4536F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1" w:after="0" w:afterAutospacing="1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352EEF90">
      <w:pPr>
        <w:rPr>
          <w:rFonts w:hint="eastAsia"/>
          <w:sz w:val="32"/>
          <w:szCs w:val="40"/>
        </w:rPr>
      </w:pPr>
    </w:p>
    <w:p w14:paraId="4AC52CC0">
      <w:pPr>
        <w:rPr>
          <w:rFonts w:hint="eastAsia"/>
          <w:sz w:val="32"/>
          <w:szCs w:val="40"/>
        </w:rPr>
      </w:pPr>
    </w:p>
    <w:p w14:paraId="6C13F715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224FBF0F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（一）存在的主要问题</w:t>
      </w:r>
    </w:p>
    <w:p w14:paraId="1D9B53A5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公开内容深度不足，部分政策解读仅停留在文字说明层面，缺乏案例分析和通俗化解读。</w:t>
      </w:r>
    </w:p>
    <w:p w14:paraId="78BB67C7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新媒体公开渠道作用发挥不充分，政务新媒体信息更新频次较低，互动回应不够及时。</w:t>
      </w:r>
    </w:p>
    <w:p w14:paraId="4E830A2E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公开队伍专业能力有待提升，工作人员对复杂申请事项的处理能力和政策把握精度需进一步加强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。</w:t>
      </w:r>
    </w:p>
    <w:p w14:paraId="527AE6B7">
      <w:pPr>
        <w:ind w:firstLine="320" w:firstLineChars="100"/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eastAsia="楷体_GB2312" w:cs="楷体_GB2312" w:hAnsiTheme="minorHAnsi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（二）改进措施</w:t>
      </w:r>
    </w:p>
    <w:p w14:paraId="3EB82833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深化公开内容质量，针对重点科技政策，采用“文字+图解+案例”的方式开展解读，制作政策明白卡、问答手册等便民材料，提升信息可读性。</w:t>
      </w:r>
    </w:p>
    <w:p w14:paraId="29BDED26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优化公开渠道建设，加强政务新媒体运营管理，建立每周更新机制，增设留言互动板块，及时回应公众咨询，提升新媒体公开影响力。</w:t>
      </w:r>
    </w:p>
    <w:p w14:paraId="67BD5597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强化队伍能力建设，开展政务公开业务培训4次，邀请专家开展专题辅导，组织工作人员交流学习先进经验，提升政策理解和实务操作能力。</w:t>
      </w:r>
    </w:p>
    <w:p w14:paraId="69EE53DC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健全长效机制，完善信息公开考核评价体系，将解读质量、渠道拓展、回应时效等纳入考核指标，倒逼工作提质增效。</w:t>
      </w:r>
    </w:p>
    <w:p w14:paraId="008C908A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0AFCE044"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2025年度，本机关未收取政府信息公开相关信息处理费用，无其他需要特殊说明的事项。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55CBA"/>
    <w:rsid w:val="03555CBA"/>
    <w:rsid w:val="07E117A0"/>
    <w:rsid w:val="0C023D54"/>
    <w:rsid w:val="121C237C"/>
    <w:rsid w:val="15C13592"/>
    <w:rsid w:val="168865D7"/>
    <w:rsid w:val="55B5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7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Office_12.1.0.25186_F1E327BC-269C-435d-A152-05C5408002CA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2026-01-26T07:52:00Z</dcterms:created>
  <dc:creator>WPS_1528077589</dc:creator>
  <cp:lastModifiedBy>WPS_1528077589</cp:lastModifiedBy>
  <dcterms:modified xsi:type="dcterms:W3CDTF">2026-01-26T08:12:52Z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2052-12.1.0.25186</vt:lpwstr>
  </property>
  <property fmtid="{D5CDD505-2E9C-101B-9397-08002B2CF9AE}" pid="3" name="ICV">
    <vt:lpwstr>310C87DD075A4A32A6330FFA2E2E1D14_11</vt:lpwstr>
  </property>
  <property fmtid="{D5CDD505-2E9C-101B-9397-08002B2CF9AE}" pid="4" name="KSOTemplateDocerSaveRecord">
    <vt:lpwstr>eyJoZGlkIjoiMzcwMzA3MzIxM2I3MDk1ODQ2NGU2ZWNlYTMyYjZmNzciLCJ1c2VySWQiOiIzNzU4NDQwMzQifQ==</vt:lpwstr>
  </property>
</Properties>
</file>