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27C70CA">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225" w:beforeAutospacing="0" w:after="0" w:afterAutospacing="0" w:line="400" w:lineRule="exact"/>
        <w:ind w:right="0"/>
        <w:jc w:val="center"/>
        <w:textAlignment w:val="baseline"/>
        <w:rPr>
          <w:rFonts w:hint="eastAsia" w:ascii="方正公文小标宋" w:hAnsi="方正公文小标宋" w:eastAsia="方正公文小标宋" w:cs="方正公文小标宋"/>
          <w:b/>
          <w:bCs/>
          <w:i w:val="0"/>
          <w:iCs w:val="0"/>
          <w:caps w:val="0"/>
          <w:spacing w:val="0"/>
          <w:kern w:val="0"/>
          <w:sz w:val="36"/>
          <w:szCs w:val="36"/>
          <w:shd w:val="clear" w:fill="FFFFFF"/>
          <w:vertAlign w:val="baseline"/>
        </w:rPr>
      </w:pPr>
      <w:r>
        <w:rPr>
          <w:rFonts w:hint="eastAsia" w:ascii="方正公文小标宋" w:hAnsi="方正公文小标宋" w:eastAsia="方正公文小标宋" w:cs="方正公文小标宋"/>
          <w:b/>
          <w:bCs/>
          <w:i w:val="0"/>
          <w:iCs w:val="0"/>
          <w:caps w:val="0"/>
          <w:spacing w:val="0"/>
          <w:kern w:val="0"/>
          <w:sz w:val="36"/>
          <w:szCs w:val="36"/>
          <w:shd w:val="clear" w:fill="FFFFFF"/>
          <w:vertAlign w:val="baseline"/>
        </w:rPr>
        <w:t>国家税务总局高安市税务局202</w:t>
      </w:r>
      <w:r>
        <w:rPr>
          <w:rFonts w:hint="eastAsia" w:ascii="方正公文小标宋" w:hAnsi="方正公文小标宋" w:eastAsia="方正公文小标宋" w:cs="方正公文小标宋"/>
          <w:b/>
          <w:bCs/>
          <w:i w:val="0"/>
          <w:iCs w:val="0"/>
          <w:caps w:val="0"/>
          <w:spacing w:val="0"/>
          <w:kern w:val="0"/>
          <w:sz w:val="36"/>
          <w:szCs w:val="36"/>
          <w:shd w:val="clear" w:fill="FFFFFF"/>
          <w:vertAlign w:val="baseline"/>
          <w:lang w:val="en-US" w:eastAsia="zh-CN"/>
        </w:rPr>
        <w:t>5</w:t>
      </w:r>
      <w:r>
        <w:rPr>
          <w:rFonts w:hint="eastAsia" w:ascii="方正公文小标宋" w:hAnsi="方正公文小标宋" w:eastAsia="方正公文小标宋" w:cs="方正公文小标宋"/>
          <w:b/>
          <w:bCs/>
          <w:i w:val="0"/>
          <w:iCs w:val="0"/>
          <w:caps w:val="0"/>
          <w:spacing w:val="0"/>
          <w:kern w:val="0"/>
          <w:sz w:val="36"/>
          <w:szCs w:val="36"/>
          <w:shd w:val="clear" w:fill="FFFFFF"/>
          <w:vertAlign w:val="baseline"/>
        </w:rPr>
        <w:t>年</w:t>
      </w:r>
    </w:p>
    <w:p w14:paraId="2F9A9073">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225" w:beforeAutospacing="0" w:after="0" w:afterAutospacing="0" w:line="400" w:lineRule="exact"/>
        <w:ind w:right="0"/>
        <w:jc w:val="center"/>
        <w:textAlignment w:val="baseline"/>
        <w:rPr>
          <w:rFonts w:hint="eastAsia" w:ascii="方正公文小标宋" w:hAnsi="方正公文小标宋" w:eastAsia="方正公文小标宋" w:cs="方正公文小标宋"/>
          <w:i w:val="0"/>
          <w:iCs w:val="0"/>
          <w:caps w:val="0"/>
          <w:spacing w:val="0"/>
          <w:kern w:val="0"/>
          <w:sz w:val="36"/>
          <w:szCs w:val="36"/>
          <w:shd w:val="clear" w:fill="FFFFFF"/>
          <w:vertAlign w:val="baseline"/>
        </w:rPr>
      </w:pPr>
      <w:r>
        <w:rPr>
          <w:rFonts w:hint="eastAsia" w:ascii="方正公文小标宋" w:hAnsi="方正公文小标宋" w:eastAsia="方正公文小标宋" w:cs="方正公文小标宋"/>
          <w:b/>
          <w:bCs/>
          <w:i w:val="0"/>
          <w:iCs w:val="0"/>
          <w:caps w:val="0"/>
          <w:spacing w:val="0"/>
          <w:kern w:val="0"/>
          <w:sz w:val="36"/>
          <w:szCs w:val="36"/>
          <w:shd w:val="clear" w:fill="FFFFFF"/>
          <w:vertAlign w:val="baseline"/>
        </w:rPr>
        <w:t>政府信息公开年度报告</w:t>
      </w:r>
    </w:p>
    <w:p w14:paraId="7264722E">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600" w:lineRule="atLeast"/>
        <w:ind w:left="0" w:right="0" w:firstLine="640"/>
        <w:jc w:val="both"/>
        <w:textAlignment w:val="baseline"/>
        <w:rPr>
          <w:rFonts w:ascii="仿宋_GB2312" w:eastAsia="仿宋_GB2312" w:cs="仿宋_GB2312"/>
          <w:i w:val="0"/>
          <w:iCs w:val="0"/>
          <w:caps w:val="0"/>
          <w:spacing w:val="0"/>
          <w:kern w:val="0"/>
          <w:sz w:val="32"/>
          <w:szCs w:val="32"/>
          <w:shd w:val="clear" w:fill="FFFFFF"/>
          <w:vertAlign w:val="baseline"/>
        </w:rPr>
      </w:pPr>
    </w:p>
    <w:p w14:paraId="04F21D76">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600" w:lineRule="atLeast"/>
        <w:ind w:left="0" w:right="0" w:firstLine="640"/>
        <w:jc w:val="both"/>
        <w:textAlignment w:val="baseline"/>
      </w:pPr>
      <w:r>
        <w:rPr>
          <w:rFonts w:ascii="仿宋_GB2312" w:eastAsia="仿宋_GB2312" w:cs="仿宋_GB2312"/>
          <w:i w:val="0"/>
          <w:iCs w:val="0"/>
          <w:caps w:val="0"/>
          <w:spacing w:val="0"/>
          <w:kern w:val="0"/>
          <w:sz w:val="32"/>
          <w:szCs w:val="32"/>
          <w:shd w:val="clear" w:fill="FFFFFF"/>
          <w:vertAlign w:val="baseline"/>
        </w:rPr>
        <w:t>根据《中华人民共和国政府信息公开条例》（国务院令第</w:t>
      </w:r>
      <w:r>
        <w:rPr>
          <w:rFonts w:hint="default" w:ascii="仿宋_GB2312" w:eastAsia="仿宋_GB2312" w:cs="仿宋_GB2312"/>
          <w:i w:val="0"/>
          <w:iCs w:val="0"/>
          <w:caps w:val="0"/>
          <w:spacing w:val="0"/>
          <w:kern w:val="0"/>
          <w:sz w:val="32"/>
          <w:szCs w:val="32"/>
          <w:shd w:val="clear" w:fill="FFFFFF"/>
          <w:vertAlign w:val="baseline"/>
        </w:rPr>
        <w:t>711号）和《国务院办公厅政府信息与政务公开办公室关于印发中华人民共和国政府信息公开工作年度报告格式的通知》（国办公开办函〔2021〕30号）等文件通知要求，本报告由国家税务总局高安市税务局编制完成。报告中所列数据统计期限自202</w:t>
      </w:r>
      <w:r>
        <w:rPr>
          <w:rFonts w:hint="eastAsia" w:ascii="仿宋_GB2312" w:eastAsia="仿宋_GB2312" w:cs="仿宋_GB2312"/>
          <w:i w:val="0"/>
          <w:iCs w:val="0"/>
          <w:caps w:val="0"/>
          <w:spacing w:val="0"/>
          <w:kern w:val="0"/>
          <w:sz w:val="32"/>
          <w:szCs w:val="32"/>
          <w:shd w:val="clear" w:fill="FFFFFF"/>
          <w:vertAlign w:val="baseline"/>
          <w:lang w:val="en-US" w:eastAsia="zh-CN"/>
        </w:rPr>
        <w:t>5</w:t>
      </w:r>
      <w:r>
        <w:rPr>
          <w:rFonts w:hint="default" w:ascii="仿宋_GB2312" w:eastAsia="仿宋_GB2312" w:cs="仿宋_GB2312"/>
          <w:i w:val="0"/>
          <w:iCs w:val="0"/>
          <w:caps w:val="0"/>
          <w:spacing w:val="0"/>
          <w:kern w:val="0"/>
          <w:sz w:val="32"/>
          <w:szCs w:val="32"/>
          <w:shd w:val="clear" w:fill="FFFFFF"/>
          <w:vertAlign w:val="baseline"/>
        </w:rPr>
        <w:t>年1月1日起至12月31日止。如对本报告有疑问，请与高安市税务局政务公开办公室联系(地址：江西省高安市瑞安路166号，邮编:330800)。</w:t>
      </w:r>
    </w:p>
    <w:p w14:paraId="79766D79">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autoSpaceDE w:val="0"/>
        <w:autoSpaceDN/>
        <w:spacing w:before="0" w:beforeAutospacing="0" w:after="0" w:afterAutospacing="0"/>
        <w:ind w:left="0" w:right="0" w:firstLine="640"/>
        <w:jc w:val="both"/>
        <w:textAlignment w:val="baseline"/>
      </w:pPr>
      <w:r>
        <w:rPr>
          <w:rFonts w:ascii="黑体" w:hAnsi="宋体" w:eastAsia="黑体" w:cs="黑体"/>
          <w:i w:val="0"/>
          <w:iCs w:val="0"/>
          <w:caps w:val="0"/>
          <w:spacing w:val="0"/>
          <w:kern w:val="0"/>
          <w:sz w:val="32"/>
          <w:szCs w:val="32"/>
          <w:shd w:val="clear" w:fill="FFFFFF"/>
          <w:vertAlign w:val="baseline"/>
        </w:rPr>
        <w:t>一、总体情况</w:t>
      </w:r>
      <w:bookmarkStart w:id="0" w:name="_GoBack"/>
      <w:bookmarkEnd w:id="0"/>
    </w:p>
    <w:p w14:paraId="5FCFE5DD">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autoSpaceDE w:val="0"/>
        <w:autoSpaceDN/>
        <w:spacing w:before="0" w:beforeAutospacing="0" w:after="0" w:afterAutospacing="0"/>
        <w:ind w:right="0" w:firstLine="640" w:firstLineChars="200"/>
        <w:jc w:val="both"/>
        <w:rPr>
          <w:rFonts w:hint="default" w:ascii="仿宋_GB2312" w:eastAsia="仿宋_GB2312" w:cs="仿宋_GB2312"/>
          <w:i w:val="0"/>
          <w:iCs w:val="0"/>
          <w:caps w:val="0"/>
          <w:spacing w:val="0"/>
          <w:kern w:val="0"/>
          <w:sz w:val="32"/>
          <w:szCs w:val="32"/>
          <w:shd w:val="clear" w:fill="FFFFFF"/>
        </w:rPr>
      </w:pPr>
      <w:r>
        <w:rPr>
          <w:rFonts w:hint="eastAsia" w:ascii="仿宋_GB2312" w:eastAsia="仿宋_GB2312" w:cs="仿宋_GB2312"/>
          <w:bCs/>
          <w:kern w:val="2"/>
          <w:sz w:val="32"/>
          <w:szCs w:val="32"/>
          <w:shd w:val="clear" w:fill="FFFFFF"/>
          <w:lang w:val="en-US" w:eastAsia="zh-CN"/>
        </w:rPr>
        <w:t>2025年是“十四五”规划收官之年，高安市税务局在省局、宜春市局和高安市委、市政府的坚强领导下，</w:t>
      </w:r>
      <w:r>
        <w:rPr>
          <w:rFonts w:hint="default" w:ascii="仿宋_GB2312" w:eastAsia="仿宋_GB2312" w:cs="仿宋_GB2312"/>
          <w:bCs/>
          <w:kern w:val="2"/>
          <w:sz w:val="32"/>
          <w:szCs w:val="32"/>
          <w:shd w:val="clear" w:fill="FFFFFF"/>
        </w:rPr>
        <w:t>认真落实决策部署，</w:t>
      </w:r>
      <w:r>
        <w:rPr>
          <w:rFonts w:hint="default" w:ascii="仿宋_GB2312" w:eastAsia="仿宋_GB2312" w:cs="仿宋_GB2312"/>
          <w:i w:val="0"/>
          <w:iCs w:val="0"/>
          <w:caps w:val="0"/>
          <w:spacing w:val="0"/>
          <w:kern w:val="0"/>
          <w:sz w:val="32"/>
          <w:szCs w:val="32"/>
          <w:shd w:val="clear" w:fill="FFFFFF"/>
        </w:rPr>
        <w:t>坚持以人民为中心持续深化政务公开，准确执行《条例》，牢牢把握</w:t>
      </w:r>
      <w:r>
        <w:rPr>
          <w:rFonts w:hint="eastAsia" w:ascii="仿宋_GB2312" w:eastAsia="仿宋_GB2312" w:cs="仿宋_GB2312"/>
          <w:i w:val="0"/>
          <w:iCs w:val="0"/>
          <w:caps w:val="0"/>
          <w:spacing w:val="0"/>
          <w:kern w:val="0"/>
          <w:sz w:val="32"/>
          <w:szCs w:val="32"/>
          <w:shd w:val="clear" w:fill="FFFFFF"/>
          <w:lang w:eastAsia="zh-CN"/>
        </w:rPr>
        <w:t>“</w:t>
      </w:r>
      <w:r>
        <w:rPr>
          <w:rFonts w:hint="default" w:ascii="仿宋_GB2312" w:eastAsia="仿宋_GB2312" w:cs="仿宋_GB2312"/>
          <w:i w:val="0"/>
          <w:iCs w:val="0"/>
          <w:caps w:val="0"/>
          <w:spacing w:val="0"/>
          <w:kern w:val="0"/>
          <w:sz w:val="32"/>
          <w:szCs w:val="32"/>
          <w:shd w:val="clear" w:fill="FFFFFF"/>
        </w:rPr>
        <w:t>以公开为原则，不公开为例外</w:t>
      </w:r>
      <w:r>
        <w:rPr>
          <w:rFonts w:hint="eastAsia" w:ascii="仿宋_GB2312" w:eastAsia="仿宋_GB2312" w:cs="仿宋_GB2312"/>
          <w:i w:val="0"/>
          <w:iCs w:val="0"/>
          <w:caps w:val="0"/>
          <w:spacing w:val="0"/>
          <w:kern w:val="0"/>
          <w:sz w:val="32"/>
          <w:szCs w:val="32"/>
          <w:shd w:val="clear" w:fill="FFFFFF"/>
          <w:lang w:eastAsia="zh-CN"/>
        </w:rPr>
        <w:t>”</w:t>
      </w:r>
      <w:r>
        <w:rPr>
          <w:rFonts w:hint="default" w:ascii="仿宋_GB2312" w:eastAsia="仿宋_GB2312" w:cs="仿宋_GB2312"/>
          <w:i w:val="0"/>
          <w:iCs w:val="0"/>
          <w:caps w:val="0"/>
          <w:spacing w:val="0"/>
          <w:kern w:val="0"/>
          <w:sz w:val="32"/>
          <w:szCs w:val="32"/>
          <w:shd w:val="clear" w:fill="FFFFFF"/>
        </w:rPr>
        <w:t>的工作理念，</w:t>
      </w:r>
      <w:r>
        <w:rPr>
          <w:rFonts w:hint="eastAsia" w:ascii="仿宋_GB2312" w:eastAsia="仿宋_GB2312" w:cs="仿宋_GB2312"/>
          <w:i w:val="0"/>
          <w:iCs w:val="0"/>
          <w:caps w:val="0"/>
          <w:spacing w:val="0"/>
          <w:kern w:val="0"/>
          <w:sz w:val="32"/>
          <w:szCs w:val="32"/>
          <w:shd w:val="clear" w:fill="FFFFFF"/>
          <w:lang w:eastAsia="zh-CN"/>
        </w:rPr>
        <w:t>认真</w:t>
      </w:r>
      <w:r>
        <w:rPr>
          <w:rFonts w:hint="default" w:ascii="仿宋_GB2312" w:eastAsia="仿宋_GB2312" w:cs="仿宋_GB2312"/>
          <w:i w:val="0"/>
          <w:iCs w:val="0"/>
          <w:caps w:val="0"/>
          <w:spacing w:val="0"/>
          <w:kern w:val="0"/>
          <w:sz w:val="32"/>
          <w:szCs w:val="32"/>
          <w:shd w:val="clear" w:fill="FFFFFF"/>
        </w:rPr>
        <w:t>贯彻落实各项政府信息公开条例，</w:t>
      </w:r>
      <w:r>
        <w:rPr>
          <w:rFonts w:hint="eastAsia" w:ascii="仿宋_GB2312" w:eastAsia="仿宋_GB2312" w:cs="仿宋_GB2312"/>
          <w:i w:val="0"/>
          <w:iCs w:val="0"/>
          <w:caps w:val="0"/>
          <w:spacing w:val="0"/>
          <w:kern w:val="0"/>
          <w:sz w:val="32"/>
          <w:szCs w:val="32"/>
          <w:shd w:val="clear" w:fill="FFFFFF"/>
          <w:lang w:eastAsia="zh-CN"/>
        </w:rPr>
        <w:t>牢记“为国聚财</w:t>
      </w:r>
      <w:r>
        <w:rPr>
          <w:rFonts w:hint="eastAsia" w:ascii="仿宋_GB2312" w:eastAsia="仿宋_GB2312" w:cs="仿宋_GB2312"/>
          <w:i w:val="0"/>
          <w:iCs w:val="0"/>
          <w:caps w:val="0"/>
          <w:spacing w:val="0"/>
          <w:kern w:val="0"/>
          <w:sz w:val="32"/>
          <w:szCs w:val="32"/>
          <w:shd w:val="clear" w:fill="FFFFFF"/>
          <w:lang w:val="en-US" w:eastAsia="zh-CN"/>
        </w:rPr>
        <w:t>、</w:t>
      </w:r>
      <w:r>
        <w:rPr>
          <w:rFonts w:hint="eastAsia" w:ascii="仿宋_GB2312" w:eastAsia="仿宋_GB2312" w:cs="仿宋_GB2312"/>
          <w:i w:val="0"/>
          <w:iCs w:val="0"/>
          <w:caps w:val="0"/>
          <w:spacing w:val="0"/>
          <w:kern w:val="0"/>
          <w:sz w:val="32"/>
          <w:szCs w:val="32"/>
          <w:shd w:val="clear" w:fill="FFFFFF"/>
          <w:lang w:eastAsia="zh-CN"/>
        </w:rPr>
        <w:t>为民收税”使命</w:t>
      </w:r>
      <w:r>
        <w:rPr>
          <w:rFonts w:hint="default" w:ascii="仿宋_GB2312" w:eastAsia="仿宋_GB2312" w:cs="仿宋_GB2312"/>
          <w:i w:val="0"/>
          <w:iCs w:val="0"/>
          <w:caps w:val="0"/>
          <w:spacing w:val="0"/>
          <w:kern w:val="0"/>
          <w:sz w:val="32"/>
          <w:szCs w:val="32"/>
          <w:shd w:val="clear" w:fill="FFFFFF"/>
        </w:rPr>
        <w:t>，着力强化制度建设，完善组织管理，深化公开内容，拓宽公开渠道，充分发挥政府信息公开工作在推进依法治税、优化纳税服务、深化廉政建设等方面的积极作用，依法保障了人民群众的知情权、参与权和监督权。</w:t>
      </w:r>
    </w:p>
    <w:p w14:paraId="1B5598B6">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autoSpaceDE w:val="0"/>
        <w:autoSpaceDN/>
        <w:spacing w:before="0" w:beforeAutospacing="0" w:after="0" w:afterAutospacing="0"/>
        <w:ind w:left="0" w:right="0" w:firstLine="640"/>
        <w:jc w:val="both"/>
        <w:textAlignment w:val="baseline"/>
        <w:rPr>
          <w:rFonts w:hint="eastAsia" w:eastAsia="楷体"/>
          <w:lang w:eastAsia="zh-CN"/>
        </w:rPr>
      </w:pPr>
      <w:r>
        <w:rPr>
          <w:rFonts w:ascii="楷体" w:hAnsi="楷体" w:eastAsia="楷体" w:cs="楷体"/>
          <w:b/>
          <w:bCs/>
          <w:i w:val="0"/>
          <w:iCs w:val="0"/>
          <w:caps w:val="0"/>
          <w:color w:val="000000"/>
          <w:spacing w:val="0"/>
          <w:kern w:val="0"/>
          <w:sz w:val="32"/>
          <w:szCs w:val="32"/>
          <w:shd w:val="clear" w:fill="FFFFFF"/>
          <w:vertAlign w:val="baseline"/>
        </w:rPr>
        <w:t>（一）主动公开</w:t>
      </w:r>
    </w:p>
    <w:p w14:paraId="7C616FC7">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autoSpaceDE w:val="0"/>
        <w:autoSpaceDN/>
        <w:spacing w:before="0" w:beforeAutospacing="0" w:after="0" w:afterAutospacing="0"/>
        <w:ind w:right="0" w:firstLine="640" w:firstLineChars="200"/>
        <w:jc w:val="both"/>
        <w:rPr>
          <w:rFonts w:hint="default" w:ascii="仿宋_GB2312" w:eastAsia="仿宋_GB2312" w:cs="仿宋_GB2312"/>
          <w:i w:val="0"/>
          <w:iCs w:val="0"/>
          <w:caps w:val="0"/>
          <w:spacing w:val="0"/>
          <w:kern w:val="0"/>
          <w:sz w:val="32"/>
          <w:szCs w:val="32"/>
          <w:shd w:val="clear" w:fill="FFFFFF"/>
        </w:rPr>
      </w:pPr>
      <w:r>
        <w:rPr>
          <w:rFonts w:hint="default" w:ascii="仿宋_GB2312" w:eastAsia="仿宋_GB2312" w:cs="仿宋_GB2312"/>
          <w:i w:val="0"/>
          <w:iCs w:val="0"/>
          <w:caps w:val="0"/>
          <w:spacing w:val="0"/>
          <w:kern w:val="0"/>
          <w:sz w:val="32"/>
          <w:szCs w:val="32"/>
          <w:shd w:val="clear" w:fill="FFFFFF"/>
        </w:rPr>
        <w:t>202</w:t>
      </w:r>
      <w:r>
        <w:rPr>
          <w:rFonts w:hint="eastAsia" w:ascii="仿宋_GB2312" w:eastAsia="仿宋_GB2312" w:cs="仿宋_GB2312"/>
          <w:i w:val="0"/>
          <w:iCs w:val="0"/>
          <w:caps w:val="0"/>
          <w:spacing w:val="0"/>
          <w:kern w:val="0"/>
          <w:sz w:val="32"/>
          <w:szCs w:val="32"/>
          <w:shd w:val="clear" w:fill="FFFFFF"/>
          <w:lang w:val="en-US" w:eastAsia="zh-CN"/>
        </w:rPr>
        <w:t>5</w:t>
      </w:r>
      <w:r>
        <w:rPr>
          <w:rFonts w:hint="default" w:ascii="仿宋_GB2312" w:eastAsia="仿宋_GB2312" w:cs="仿宋_GB2312"/>
          <w:i w:val="0"/>
          <w:iCs w:val="0"/>
          <w:caps w:val="0"/>
          <w:spacing w:val="0"/>
          <w:kern w:val="0"/>
          <w:sz w:val="32"/>
          <w:szCs w:val="32"/>
          <w:shd w:val="clear" w:fill="FFFFFF"/>
        </w:rPr>
        <w:t>年通过国家税务总局高安市税务局网站、政府信息公开平台主动公开政府信</w:t>
      </w:r>
      <w:r>
        <w:rPr>
          <w:rFonts w:hint="default" w:ascii="仿宋_GB2312" w:eastAsia="仿宋_GB2312" w:cs="仿宋_GB2312"/>
          <w:i w:val="0"/>
          <w:iCs w:val="0"/>
          <w:caps w:val="0"/>
          <w:spacing w:val="0"/>
          <w:kern w:val="0"/>
          <w:sz w:val="32"/>
          <w:szCs w:val="32"/>
          <w:highlight w:val="none"/>
          <w:shd w:val="clear" w:fill="FFFFFF"/>
        </w:rPr>
        <w:t>息</w:t>
      </w:r>
      <w:r>
        <w:rPr>
          <w:rFonts w:hint="eastAsia" w:ascii="仿宋_GB2312" w:eastAsia="仿宋_GB2312" w:cs="仿宋_GB2312"/>
          <w:i w:val="0"/>
          <w:iCs w:val="0"/>
          <w:caps w:val="0"/>
          <w:spacing w:val="0"/>
          <w:kern w:val="0"/>
          <w:sz w:val="32"/>
          <w:szCs w:val="32"/>
          <w:highlight w:val="none"/>
          <w:shd w:val="clear" w:fill="FFFFFF"/>
          <w:lang w:val="en-US" w:eastAsia="zh-CN"/>
        </w:rPr>
        <w:t>64</w:t>
      </w:r>
      <w:r>
        <w:rPr>
          <w:rFonts w:hint="default" w:ascii="仿宋_GB2312" w:eastAsia="仿宋_GB2312" w:cs="仿宋_GB2312"/>
          <w:i w:val="0"/>
          <w:iCs w:val="0"/>
          <w:caps w:val="0"/>
          <w:spacing w:val="0"/>
          <w:kern w:val="0"/>
          <w:sz w:val="32"/>
          <w:szCs w:val="32"/>
          <w:highlight w:val="none"/>
          <w:shd w:val="clear" w:fill="FFFFFF"/>
        </w:rPr>
        <w:t>条</w:t>
      </w:r>
      <w:r>
        <w:rPr>
          <w:rFonts w:hint="default" w:ascii="仿宋_GB2312" w:eastAsia="仿宋_GB2312" w:cs="仿宋_GB2312"/>
          <w:i w:val="0"/>
          <w:iCs w:val="0"/>
          <w:caps w:val="0"/>
          <w:spacing w:val="0"/>
          <w:kern w:val="0"/>
          <w:sz w:val="32"/>
          <w:szCs w:val="32"/>
          <w:shd w:val="clear" w:fill="FFFFFF"/>
        </w:rPr>
        <w:t>。内容包括全局概况、通知公告、政策法规、纳税服务、行政执法、税务动态等涉及公众利益、需要公众广泛知晓或者需要公众参与决策的政府信息。</w:t>
      </w:r>
    </w:p>
    <w:p w14:paraId="771BF82F">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autoSpaceDE w:val="0"/>
        <w:autoSpaceDN/>
        <w:spacing w:before="0" w:beforeAutospacing="0" w:after="0" w:afterAutospacing="0"/>
        <w:ind w:left="0" w:right="0" w:firstLine="640"/>
        <w:jc w:val="both"/>
        <w:textAlignment w:val="baseline"/>
      </w:pPr>
      <w:r>
        <w:rPr>
          <w:rFonts w:hint="eastAsia" w:ascii="楷体" w:hAnsi="楷体" w:eastAsia="楷体" w:cs="楷体"/>
          <w:b/>
          <w:bCs/>
          <w:i w:val="0"/>
          <w:iCs w:val="0"/>
          <w:caps w:val="0"/>
          <w:color w:val="000000"/>
          <w:spacing w:val="0"/>
          <w:kern w:val="0"/>
          <w:sz w:val="32"/>
          <w:szCs w:val="32"/>
          <w:shd w:val="clear" w:fill="FFFFFF"/>
          <w:vertAlign w:val="baseline"/>
        </w:rPr>
        <w:t>（二）依申请公开</w:t>
      </w:r>
    </w:p>
    <w:p w14:paraId="34409BBD">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autoSpaceDE w:val="0"/>
        <w:autoSpaceDN/>
        <w:spacing w:before="0" w:beforeAutospacing="0" w:after="0" w:afterAutospacing="0"/>
        <w:ind w:left="0" w:right="0" w:firstLine="640"/>
        <w:jc w:val="both"/>
        <w:textAlignment w:val="baseline"/>
        <w:rPr>
          <w:rFonts w:hint="default" w:ascii="仿宋_GB2312" w:eastAsia="仿宋_GB2312" w:cs="仿宋_GB2312"/>
          <w:i w:val="0"/>
          <w:iCs w:val="0"/>
          <w:caps w:val="0"/>
          <w:spacing w:val="0"/>
          <w:kern w:val="0"/>
          <w:sz w:val="32"/>
          <w:szCs w:val="32"/>
          <w:shd w:val="clear" w:fill="FFFFFF"/>
          <w:vertAlign w:val="baseline"/>
        </w:rPr>
      </w:pPr>
      <w:r>
        <w:rPr>
          <w:rFonts w:hint="default" w:ascii="仿宋_GB2312" w:eastAsia="仿宋_GB2312" w:cs="仿宋_GB2312"/>
          <w:i w:val="0"/>
          <w:iCs w:val="0"/>
          <w:caps w:val="0"/>
          <w:spacing w:val="0"/>
          <w:kern w:val="0"/>
          <w:sz w:val="32"/>
          <w:szCs w:val="32"/>
          <w:shd w:val="clear" w:fill="FFFFFF"/>
          <w:vertAlign w:val="baseline"/>
        </w:rPr>
        <w:t>202</w:t>
      </w:r>
      <w:r>
        <w:rPr>
          <w:rFonts w:hint="eastAsia" w:ascii="仿宋_GB2312" w:eastAsia="仿宋_GB2312" w:cs="仿宋_GB2312"/>
          <w:i w:val="0"/>
          <w:iCs w:val="0"/>
          <w:caps w:val="0"/>
          <w:spacing w:val="0"/>
          <w:kern w:val="0"/>
          <w:sz w:val="32"/>
          <w:szCs w:val="32"/>
          <w:shd w:val="clear" w:fill="FFFFFF"/>
          <w:vertAlign w:val="baseline"/>
          <w:lang w:val="en-US" w:eastAsia="zh-CN"/>
        </w:rPr>
        <w:t>5</w:t>
      </w:r>
      <w:r>
        <w:rPr>
          <w:rFonts w:hint="default" w:ascii="仿宋_GB2312" w:eastAsia="仿宋_GB2312" w:cs="仿宋_GB2312"/>
          <w:i w:val="0"/>
          <w:iCs w:val="0"/>
          <w:caps w:val="0"/>
          <w:spacing w:val="0"/>
          <w:kern w:val="0"/>
          <w:sz w:val="32"/>
          <w:szCs w:val="32"/>
          <w:shd w:val="clear" w:fill="FFFFFF"/>
          <w:vertAlign w:val="baseline"/>
        </w:rPr>
        <w:t>年我局</w:t>
      </w:r>
      <w:r>
        <w:rPr>
          <w:rFonts w:hint="eastAsia" w:ascii="仿宋_GB2312" w:eastAsia="仿宋_GB2312" w:cs="仿宋_GB2312"/>
          <w:i w:val="0"/>
          <w:iCs w:val="0"/>
          <w:caps w:val="0"/>
          <w:spacing w:val="0"/>
          <w:kern w:val="0"/>
          <w:sz w:val="32"/>
          <w:szCs w:val="32"/>
          <w:shd w:val="clear" w:fill="FFFFFF"/>
          <w:vertAlign w:val="baseline"/>
          <w:lang w:eastAsia="zh-CN"/>
        </w:rPr>
        <w:t>共</w:t>
      </w:r>
      <w:r>
        <w:rPr>
          <w:rFonts w:hint="default" w:ascii="仿宋_GB2312" w:eastAsia="仿宋_GB2312" w:cs="仿宋_GB2312"/>
          <w:i w:val="0"/>
          <w:iCs w:val="0"/>
          <w:caps w:val="0"/>
          <w:spacing w:val="0"/>
          <w:kern w:val="0"/>
          <w:sz w:val="32"/>
          <w:szCs w:val="32"/>
          <w:shd w:val="clear" w:fill="FFFFFF"/>
          <w:vertAlign w:val="baseline"/>
        </w:rPr>
        <w:t>收到</w:t>
      </w:r>
      <w:r>
        <w:rPr>
          <w:rFonts w:hint="eastAsia" w:ascii="仿宋_GB2312" w:eastAsia="仿宋_GB2312" w:cs="仿宋_GB2312"/>
          <w:i w:val="0"/>
          <w:iCs w:val="0"/>
          <w:caps w:val="0"/>
          <w:spacing w:val="0"/>
          <w:kern w:val="0"/>
          <w:sz w:val="32"/>
          <w:szCs w:val="32"/>
          <w:shd w:val="clear" w:fill="FFFFFF"/>
          <w:vertAlign w:val="baseline"/>
          <w:lang w:val="en-US" w:eastAsia="zh-CN"/>
        </w:rPr>
        <w:t>0条</w:t>
      </w:r>
      <w:r>
        <w:rPr>
          <w:rFonts w:hint="default" w:ascii="仿宋_GB2312" w:eastAsia="仿宋_GB2312" w:cs="仿宋_GB2312"/>
          <w:i w:val="0"/>
          <w:iCs w:val="0"/>
          <w:caps w:val="0"/>
          <w:spacing w:val="0"/>
          <w:kern w:val="0"/>
          <w:sz w:val="32"/>
          <w:szCs w:val="32"/>
          <w:shd w:val="clear" w:fill="FFFFFF"/>
          <w:vertAlign w:val="baseline"/>
        </w:rPr>
        <w:t>依申请公开事项，202</w:t>
      </w:r>
      <w:r>
        <w:rPr>
          <w:rFonts w:hint="eastAsia" w:ascii="仿宋_GB2312" w:eastAsia="仿宋_GB2312" w:cs="仿宋_GB2312"/>
          <w:i w:val="0"/>
          <w:iCs w:val="0"/>
          <w:caps w:val="0"/>
          <w:spacing w:val="0"/>
          <w:kern w:val="0"/>
          <w:sz w:val="32"/>
          <w:szCs w:val="32"/>
          <w:shd w:val="clear" w:fill="FFFFFF"/>
          <w:vertAlign w:val="baseline"/>
          <w:lang w:val="en-US" w:eastAsia="zh-CN"/>
        </w:rPr>
        <w:t>4</w:t>
      </w:r>
      <w:r>
        <w:rPr>
          <w:rFonts w:hint="default" w:ascii="仿宋_GB2312" w:eastAsia="仿宋_GB2312" w:cs="仿宋_GB2312"/>
          <w:i w:val="0"/>
          <w:iCs w:val="0"/>
          <w:caps w:val="0"/>
          <w:spacing w:val="0"/>
          <w:kern w:val="0"/>
          <w:sz w:val="32"/>
          <w:szCs w:val="32"/>
          <w:shd w:val="clear" w:fill="FFFFFF"/>
          <w:vertAlign w:val="baseline"/>
        </w:rPr>
        <w:t>年结转政府信息公开申请数</w:t>
      </w:r>
      <w:r>
        <w:rPr>
          <w:rFonts w:hint="default" w:ascii="仿宋_GB2312" w:eastAsia="仿宋_GB2312" w:cs="仿宋_GB2312"/>
          <w:i w:val="0"/>
          <w:iCs w:val="0"/>
          <w:caps w:val="0"/>
          <w:spacing w:val="0"/>
          <w:kern w:val="0"/>
          <w:sz w:val="32"/>
          <w:szCs w:val="32"/>
          <w:highlight w:val="none"/>
          <w:shd w:val="clear" w:fill="FFFFFF"/>
          <w:vertAlign w:val="baseline"/>
        </w:rPr>
        <w:t>量0</w:t>
      </w:r>
      <w:r>
        <w:rPr>
          <w:rFonts w:hint="default" w:ascii="仿宋_GB2312" w:eastAsia="仿宋_GB2312" w:cs="仿宋_GB2312"/>
          <w:i w:val="0"/>
          <w:iCs w:val="0"/>
          <w:caps w:val="0"/>
          <w:spacing w:val="0"/>
          <w:kern w:val="0"/>
          <w:sz w:val="32"/>
          <w:szCs w:val="32"/>
          <w:shd w:val="clear" w:fill="FFFFFF"/>
          <w:vertAlign w:val="baseline"/>
        </w:rPr>
        <w:t>件，</w:t>
      </w:r>
      <w:r>
        <w:rPr>
          <w:rFonts w:hint="default" w:ascii="仿宋_GB2312" w:eastAsia="仿宋_GB2312" w:cs="仿宋_GB2312"/>
          <w:i w:val="0"/>
          <w:iCs w:val="0"/>
          <w:caps w:val="0"/>
          <w:spacing w:val="0"/>
          <w:kern w:val="0"/>
          <w:sz w:val="32"/>
          <w:szCs w:val="32"/>
          <w:highlight w:val="none"/>
          <w:shd w:val="clear" w:fill="FFFFFF"/>
          <w:vertAlign w:val="baseline"/>
        </w:rPr>
        <w:t>未</w:t>
      </w:r>
      <w:r>
        <w:rPr>
          <w:rFonts w:hint="default" w:ascii="仿宋_GB2312" w:eastAsia="仿宋_GB2312" w:cs="仿宋_GB2312"/>
          <w:i w:val="0"/>
          <w:iCs w:val="0"/>
          <w:caps w:val="0"/>
          <w:spacing w:val="0"/>
          <w:kern w:val="0"/>
          <w:sz w:val="32"/>
          <w:szCs w:val="32"/>
          <w:shd w:val="clear" w:fill="FFFFFF"/>
          <w:vertAlign w:val="baseline"/>
        </w:rPr>
        <w:t>发生因政府信息公开引发的行政复议或诉讼案件。</w:t>
      </w:r>
    </w:p>
    <w:p w14:paraId="13213EB4">
      <w:pPr>
        <w:pStyle w:val="2"/>
        <w:keepNext w:val="0"/>
        <w:keepLines w:val="0"/>
        <w:widowControl/>
        <w:suppressLineNumbers w:val="0"/>
        <w:pBdr>
          <w:top w:val="none" w:color="auto" w:sz="0" w:space="0"/>
          <w:left w:val="none" w:color="auto" w:sz="0" w:space="0"/>
          <w:bottom w:val="none" w:color="auto" w:sz="0" w:space="0"/>
          <w:right w:val="none" w:color="auto" w:sz="0" w:space="0"/>
        </w:pBdr>
        <w:autoSpaceDE w:val="0"/>
        <w:autoSpaceDN/>
        <w:spacing w:before="0" w:beforeAutospacing="0" w:after="0" w:afterAutospacing="0"/>
        <w:ind w:left="0" w:right="0" w:firstLine="645"/>
      </w:pPr>
      <w:r>
        <w:rPr>
          <w:rFonts w:hint="eastAsia" w:ascii="楷体" w:hAnsi="楷体" w:eastAsia="楷体" w:cs="楷体"/>
          <w:b/>
          <w:bCs/>
          <w:i w:val="0"/>
          <w:iCs w:val="0"/>
          <w:caps w:val="0"/>
          <w:color w:val="000000"/>
          <w:spacing w:val="0"/>
          <w:kern w:val="0"/>
          <w:sz w:val="32"/>
          <w:szCs w:val="32"/>
          <w:shd w:val="clear" w:fill="FFFFFF"/>
        </w:rPr>
        <w:t>（三）政府信息管理</w:t>
      </w:r>
    </w:p>
    <w:p w14:paraId="3C7FB5E2">
      <w:pPr>
        <w:pStyle w:val="2"/>
        <w:keepNext w:val="0"/>
        <w:keepLines w:val="0"/>
        <w:widowControl/>
        <w:suppressLineNumbers w:val="0"/>
        <w:pBdr>
          <w:top w:val="none" w:color="auto" w:sz="0" w:space="0"/>
          <w:left w:val="none" w:color="auto" w:sz="0" w:space="0"/>
          <w:bottom w:val="none" w:color="auto" w:sz="0" w:space="0"/>
          <w:right w:val="none" w:color="auto" w:sz="0" w:space="0"/>
        </w:pBdr>
        <w:autoSpaceDE w:val="0"/>
        <w:autoSpaceDN/>
        <w:spacing w:before="0" w:beforeAutospacing="0" w:after="0" w:afterAutospacing="0"/>
        <w:ind w:left="0" w:right="0" w:firstLine="645"/>
        <w:rPr>
          <w:rFonts w:hint="default" w:ascii="仿宋_GB2312" w:eastAsia="仿宋_GB2312" w:cs="仿宋_GB2312"/>
          <w:i w:val="0"/>
          <w:iCs w:val="0"/>
          <w:caps w:val="0"/>
          <w:spacing w:val="0"/>
          <w:kern w:val="0"/>
          <w:sz w:val="32"/>
          <w:szCs w:val="32"/>
          <w:shd w:val="clear" w:fill="FFFFFF"/>
        </w:rPr>
      </w:pPr>
      <w:r>
        <w:rPr>
          <w:rFonts w:hint="eastAsia" w:ascii="仿宋_GB2312" w:eastAsia="仿宋_GB2312" w:cs="仿宋_GB2312"/>
          <w:caps w:val="0"/>
          <w:spacing w:val="0"/>
          <w:sz w:val="32"/>
          <w:szCs w:val="32"/>
          <w:lang w:eastAsia="zh-CN"/>
        </w:rPr>
        <w:t>严格落实上级组织关于</w:t>
      </w:r>
      <w:r>
        <w:rPr>
          <w:rFonts w:hint="default" w:ascii="仿宋_GB2312" w:eastAsia="仿宋_GB2312" w:cs="仿宋_GB2312"/>
          <w:caps w:val="0"/>
          <w:spacing w:val="0"/>
          <w:sz w:val="32"/>
          <w:szCs w:val="32"/>
        </w:rPr>
        <w:t>政府信息采集、审核、报送、复制、传递等环节程序，严格执行保密审查制度，对拟公开的政府信息依法依规做好保密审查，防止泄密问题发生。做好信息内容的接收、筛选、加工、发布等工作，对时效性强的信息及时发布。</w:t>
      </w:r>
      <w:r>
        <w:rPr>
          <w:rFonts w:hint="default" w:ascii="仿宋_GB2312" w:eastAsia="仿宋_GB2312" w:cs="仿宋_GB2312"/>
          <w:i w:val="0"/>
          <w:iCs w:val="0"/>
          <w:caps w:val="0"/>
          <w:spacing w:val="0"/>
          <w:kern w:val="0"/>
          <w:sz w:val="32"/>
          <w:szCs w:val="32"/>
          <w:shd w:val="clear" w:fill="FFFFFF"/>
        </w:rPr>
        <w:t>从严把握不予公开范围，对法定不予公开条款坚持最小化适用原则，依法保障纳税人缴费人切身利益。</w:t>
      </w:r>
    </w:p>
    <w:p w14:paraId="369FF309">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autoSpaceDE w:val="0"/>
        <w:autoSpaceDN/>
        <w:spacing w:before="0" w:beforeAutospacing="0" w:after="0" w:afterAutospacing="0"/>
        <w:ind w:left="0" w:right="0" w:firstLine="640"/>
        <w:jc w:val="both"/>
        <w:textAlignment w:val="baseline"/>
      </w:pPr>
      <w:r>
        <w:rPr>
          <w:rFonts w:hint="eastAsia" w:ascii="楷体" w:hAnsi="楷体" w:eastAsia="楷体" w:cs="楷体"/>
          <w:b/>
          <w:bCs/>
          <w:i w:val="0"/>
          <w:iCs w:val="0"/>
          <w:caps w:val="0"/>
          <w:color w:val="000000"/>
          <w:spacing w:val="0"/>
          <w:kern w:val="0"/>
          <w:sz w:val="32"/>
          <w:szCs w:val="32"/>
          <w:shd w:val="clear" w:fill="FFFFFF"/>
          <w:vertAlign w:val="baseline"/>
        </w:rPr>
        <w:t>（四）政府信息公开平台建设</w:t>
      </w:r>
    </w:p>
    <w:p w14:paraId="0A8BD52F">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both"/>
      </w:pPr>
      <w:r>
        <w:rPr>
          <w:rFonts w:hint="eastAsia" w:ascii="仿宋_GB2312" w:eastAsia="仿宋_GB2312" w:cs="仿宋_GB2312"/>
          <w:caps w:val="0"/>
          <w:spacing w:val="0"/>
          <w:sz w:val="32"/>
          <w:szCs w:val="32"/>
          <w:shd w:val="clear" w:fill="FFFFFF"/>
          <w:lang w:eastAsia="zh-CN"/>
        </w:rPr>
        <w:t>认真落实部署</w:t>
      </w:r>
      <w:r>
        <w:rPr>
          <w:rFonts w:hint="default" w:ascii="仿宋_GB2312" w:eastAsia="仿宋_GB2312" w:cs="仿宋_GB2312"/>
          <w:caps w:val="0"/>
          <w:spacing w:val="0"/>
          <w:sz w:val="32"/>
          <w:szCs w:val="32"/>
          <w:shd w:val="clear" w:fill="FFFFFF"/>
        </w:rPr>
        <w:t>推进政务公开平台建设，对涉及面广、社会关注度高的法规政策和重大措施，</w:t>
      </w:r>
      <w:r>
        <w:rPr>
          <w:rFonts w:hint="eastAsia" w:ascii="仿宋_GB2312" w:eastAsia="仿宋_GB2312" w:cs="仿宋_GB2312"/>
          <w:caps w:val="0"/>
          <w:spacing w:val="0"/>
          <w:sz w:val="32"/>
          <w:szCs w:val="32"/>
          <w:shd w:val="clear" w:fill="FFFFFF"/>
          <w:lang w:eastAsia="zh-CN"/>
        </w:rPr>
        <w:t>充分</w:t>
      </w:r>
      <w:r>
        <w:rPr>
          <w:rFonts w:hint="default" w:ascii="仿宋_GB2312" w:eastAsia="仿宋_GB2312" w:cs="仿宋_GB2312"/>
          <w:caps w:val="0"/>
          <w:spacing w:val="0"/>
          <w:sz w:val="32"/>
          <w:szCs w:val="32"/>
          <w:shd w:val="clear" w:fill="FFFFFF"/>
        </w:rPr>
        <w:t>利用门户网站、办税服务厅窗口</w:t>
      </w:r>
      <w:r>
        <w:rPr>
          <w:rFonts w:hint="eastAsia" w:ascii="仿宋_GB2312" w:eastAsia="仿宋_GB2312" w:cs="仿宋_GB2312"/>
          <w:caps w:val="0"/>
          <w:spacing w:val="0"/>
          <w:sz w:val="32"/>
          <w:szCs w:val="32"/>
          <w:shd w:val="clear" w:fill="FFFFFF"/>
          <w:lang w:eastAsia="zh-CN"/>
        </w:rPr>
        <w:t>，</w:t>
      </w:r>
      <w:r>
        <w:rPr>
          <w:rFonts w:hint="default" w:ascii="仿宋_GB2312" w:eastAsia="仿宋_GB2312" w:cs="仿宋_GB2312"/>
          <w:caps w:val="0"/>
          <w:spacing w:val="0"/>
          <w:sz w:val="32"/>
          <w:szCs w:val="32"/>
          <w:shd w:val="clear" w:fill="FFFFFF"/>
        </w:rPr>
        <w:t>及时全面准确解读政策，增进社会认同。我局</w:t>
      </w:r>
      <w:r>
        <w:rPr>
          <w:rFonts w:hint="eastAsia" w:ascii="仿宋_GB2312" w:eastAsia="仿宋_GB2312" w:cs="仿宋_GB2312"/>
          <w:caps w:val="0"/>
          <w:spacing w:val="0"/>
          <w:sz w:val="32"/>
          <w:szCs w:val="32"/>
          <w:shd w:val="clear" w:fill="FFFFFF"/>
          <w:lang w:eastAsia="zh-CN"/>
        </w:rPr>
        <w:t>积极</w:t>
      </w:r>
      <w:r>
        <w:rPr>
          <w:rFonts w:hint="default" w:ascii="仿宋_GB2312" w:eastAsia="仿宋_GB2312" w:cs="仿宋_GB2312"/>
          <w:caps w:val="0"/>
          <w:spacing w:val="0"/>
          <w:sz w:val="32"/>
          <w:szCs w:val="32"/>
          <w:shd w:val="clear" w:fill="FFFFFF"/>
        </w:rPr>
        <w:t>发挥市局门户网站第一平台作用，严格按照国家税务总局制定的《税收管理领域基层政务公开标准目录》要求，认真做好政策法规、纳税服务、行政执法三大类公开事项的信息公开工作。同时，</w:t>
      </w:r>
      <w:r>
        <w:rPr>
          <w:rFonts w:hint="eastAsia" w:ascii="仿宋_GB2312" w:eastAsia="仿宋_GB2312" w:cs="仿宋_GB2312"/>
          <w:caps w:val="0"/>
          <w:spacing w:val="0"/>
          <w:sz w:val="32"/>
          <w:szCs w:val="32"/>
          <w:shd w:val="clear" w:fill="FFFFFF"/>
          <w:lang w:eastAsia="zh-CN"/>
        </w:rPr>
        <w:t>切实</w:t>
      </w:r>
      <w:r>
        <w:rPr>
          <w:rFonts w:hint="default" w:ascii="仿宋_GB2312" w:eastAsia="仿宋_GB2312" w:cs="仿宋_GB2312"/>
          <w:caps w:val="0"/>
          <w:spacing w:val="0"/>
          <w:sz w:val="32"/>
          <w:szCs w:val="32"/>
          <w:shd w:val="clear" w:fill="FFFFFF"/>
        </w:rPr>
        <w:t>做好领导简介、机构职能、机构设置、联系方式、人事任免等信息的公开工作。</w:t>
      </w:r>
    </w:p>
    <w:p w14:paraId="661B8906">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autoSpaceDE w:val="0"/>
        <w:autoSpaceDN/>
        <w:spacing w:before="0" w:beforeAutospacing="0" w:after="0" w:afterAutospacing="0"/>
        <w:ind w:left="0" w:right="0" w:firstLine="640"/>
        <w:jc w:val="both"/>
        <w:textAlignment w:val="baseline"/>
      </w:pPr>
      <w:r>
        <w:rPr>
          <w:rFonts w:hint="eastAsia" w:ascii="楷体" w:hAnsi="楷体" w:eastAsia="楷体" w:cs="楷体"/>
          <w:b/>
          <w:bCs/>
          <w:i w:val="0"/>
          <w:iCs w:val="0"/>
          <w:caps w:val="0"/>
          <w:color w:val="000000"/>
          <w:spacing w:val="0"/>
          <w:kern w:val="0"/>
          <w:sz w:val="32"/>
          <w:szCs w:val="32"/>
          <w:shd w:val="clear" w:fill="FFFFFF"/>
          <w:vertAlign w:val="baseline"/>
        </w:rPr>
        <w:t>（五）监督保障</w:t>
      </w:r>
    </w:p>
    <w:p w14:paraId="36698AC8">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both"/>
      </w:pPr>
      <w:r>
        <w:rPr>
          <w:rFonts w:hint="default" w:ascii="仿宋_GB2312" w:eastAsia="仿宋_GB2312" w:cs="仿宋_GB2312"/>
          <w:caps w:val="0"/>
          <w:spacing w:val="0"/>
          <w:sz w:val="32"/>
          <w:szCs w:val="32"/>
          <w:shd w:val="clear" w:fill="FFFFFF"/>
        </w:rPr>
        <w:t>严格执行保密审查机制、信息发布审核机制</w:t>
      </w:r>
      <w:r>
        <w:rPr>
          <w:rFonts w:hint="eastAsia" w:ascii="仿宋_GB2312" w:eastAsia="仿宋_GB2312" w:cs="仿宋_GB2312"/>
          <w:caps w:val="0"/>
          <w:spacing w:val="0"/>
          <w:sz w:val="32"/>
          <w:szCs w:val="32"/>
          <w:shd w:val="clear" w:fill="FFFFFF"/>
          <w:lang w:eastAsia="zh-CN"/>
        </w:rPr>
        <w:t>，</w:t>
      </w:r>
      <w:r>
        <w:rPr>
          <w:rFonts w:hint="default" w:ascii="仿宋_GB2312" w:eastAsia="仿宋_GB2312" w:cs="仿宋_GB2312"/>
          <w:caps w:val="0"/>
          <w:spacing w:val="0"/>
          <w:sz w:val="32"/>
          <w:szCs w:val="32"/>
          <w:shd w:val="clear" w:fill="FFFFFF"/>
        </w:rPr>
        <w:t>全面落实监督岗位责任。</w:t>
      </w:r>
      <w:r>
        <w:rPr>
          <w:rFonts w:hint="eastAsia" w:ascii="仿宋_GB2312" w:eastAsia="仿宋_GB2312" w:cs="仿宋_GB2312"/>
          <w:caps w:val="0"/>
          <w:spacing w:val="0"/>
          <w:sz w:val="32"/>
          <w:szCs w:val="32"/>
          <w:shd w:val="clear" w:fill="FFFFFF"/>
          <w:lang w:eastAsia="zh-CN"/>
        </w:rPr>
        <w:t>我局</w:t>
      </w:r>
      <w:r>
        <w:rPr>
          <w:rFonts w:hint="default" w:ascii="仿宋_GB2312" w:eastAsia="仿宋_GB2312" w:cs="仿宋_GB2312"/>
          <w:caps w:val="0"/>
          <w:spacing w:val="0"/>
          <w:sz w:val="32"/>
          <w:szCs w:val="32"/>
          <w:shd w:val="clear" w:fill="FFFFFF"/>
        </w:rPr>
        <w:t>召开专题会议，研究制定政务公开年度工作计划和工作重点，及时研究解决工作中存在的突出问题和改进措施。严守信息发布保密审查</w:t>
      </w:r>
      <w:r>
        <w:rPr>
          <w:rFonts w:hint="eastAsia" w:ascii="仿宋_GB2312" w:eastAsia="仿宋_GB2312" w:cs="仿宋_GB2312"/>
          <w:caps w:val="0"/>
          <w:spacing w:val="0"/>
          <w:sz w:val="32"/>
          <w:szCs w:val="32"/>
          <w:shd w:val="clear" w:fill="FFFFFF"/>
          <w:lang w:eastAsia="zh-CN"/>
        </w:rPr>
        <w:t>制度</w:t>
      </w:r>
      <w:r>
        <w:rPr>
          <w:rFonts w:hint="default" w:ascii="仿宋_GB2312" w:eastAsia="仿宋_GB2312" w:cs="仿宋_GB2312"/>
          <w:caps w:val="0"/>
          <w:spacing w:val="0"/>
          <w:sz w:val="32"/>
          <w:szCs w:val="32"/>
          <w:shd w:val="clear" w:fill="FFFFFF"/>
        </w:rPr>
        <w:t>，严格审核公文及信息内容，对未履行保密审查职责，造成不良影响或者严重后果的，予以严肃处理。</w:t>
      </w:r>
    </w:p>
    <w:p w14:paraId="4FF5C849">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600" w:lineRule="atLeast"/>
        <w:ind w:left="0" w:right="0"/>
        <w:jc w:val="both"/>
        <w:textAlignment w:val="baseline"/>
      </w:pPr>
      <w:r>
        <w:rPr>
          <w:rFonts w:hint="eastAsia" w:ascii="黑体" w:hAnsi="宋体" w:eastAsia="黑体" w:cs="黑体"/>
          <w:i w:val="0"/>
          <w:iCs w:val="0"/>
          <w:caps w:val="0"/>
          <w:spacing w:val="0"/>
          <w:kern w:val="0"/>
          <w:sz w:val="32"/>
          <w:szCs w:val="32"/>
          <w:shd w:val="clear" w:fill="FFFFFF"/>
          <w:vertAlign w:val="baseline"/>
        </w:rPr>
        <w:t>二、主动公开政府信息情况</w:t>
      </w:r>
    </w:p>
    <w:tbl>
      <w:tblPr>
        <w:tblStyle w:val="3"/>
        <w:tblW w:w="974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0" w:type="dxa"/>
          <w:bottom w:w="0" w:type="dxa"/>
          <w:right w:w="0" w:type="dxa"/>
        </w:tblCellMar>
      </w:tblPr>
      <w:tblGrid>
        <w:gridCol w:w="2435"/>
        <w:gridCol w:w="2435"/>
        <w:gridCol w:w="2435"/>
        <w:gridCol w:w="2435"/>
      </w:tblGrid>
      <w:tr w14:paraId="11EC366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40" w:hRule="atLeast"/>
          <w:jc w:val="center"/>
        </w:trPr>
        <w:tc>
          <w:tcPr>
            <w:tcW w:w="9740" w:type="dxa"/>
            <w:gridSpan w:val="4"/>
            <w:tcBorders>
              <w:top w:val="single" w:color="auto" w:sz="8" w:space="0"/>
              <w:left w:val="single" w:color="auto" w:sz="8" w:space="0"/>
              <w:bottom w:val="single" w:color="auto" w:sz="8" w:space="0"/>
              <w:right w:val="single" w:color="auto" w:sz="8" w:space="0"/>
            </w:tcBorders>
            <w:shd w:val="clear" w:color="auto" w:fill="C6D9F1"/>
            <w:tcMar>
              <w:left w:w="57" w:type="dxa"/>
              <w:right w:w="57" w:type="dxa"/>
            </w:tcMar>
            <w:vAlign w:val="top"/>
          </w:tcPr>
          <w:p w14:paraId="28BCD2A2">
            <w:pPr>
              <w:pStyle w:val="2"/>
              <w:keepNext w:val="0"/>
              <w:keepLines w:val="0"/>
              <w:widowControl/>
              <w:suppressLineNumbers w:val="0"/>
              <w:spacing w:before="0" w:beforeAutospacing="0" w:after="0" w:afterAutospacing="0"/>
              <w:ind w:left="0" w:right="0" w:firstLine="0"/>
              <w:jc w:val="center"/>
              <w:textAlignment w:val="baseline"/>
            </w:pPr>
            <w:r>
              <w:rPr>
                <w:rFonts w:ascii="仿宋" w:hAnsi="仿宋" w:eastAsia="仿宋" w:cs="仿宋"/>
                <w:i w:val="0"/>
                <w:iCs w:val="0"/>
                <w:kern w:val="0"/>
                <w:sz w:val="28"/>
                <w:szCs w:val="28"/>
                <w:vertAlign w:val="baseline"/>
              </w:rPr>
              <w:t>第二十条第（一）项</w:t>
            </w:r>
          </w:p>
        </w:tc>
      </w:tr>
      <w:tr w14:paraId="4DAB4F9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auto"/>
            <w:tcMar>
              <w:left w:w="57" w:type="dxa"/>
              <w:right w:w="57" w:type="dxa"/>
            </w:tcMar>
            <w:vAlign w:val="top"/>
          </w:tcPr>
          <w:p w14:paraId="63381D86">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信息内容</w:t>
            </w:r>
          </w:p>
        </w:tc>
        <w:tc>
          <w:tcPr>
            <w:tcW w:w="2435" w:type="dxa"/>
            <w:tcBorders>
              <w:top w:val="nil"/>
              <w:left w:val="nil"/>
              <w:bottom w:val="single" w:color="auto" w:sz="8" w:space="0"/>
              <w:right w:val="single" w:color="auto" w:sz="8" w:space="0"/>
            </w:tcBorders>
            <w:shd w:val="clear" w:color="auto" w:fill="auto"/>
            <w:tcMar>
              <w:left w:w="57" w:type="dxa"/>
              <w:right w:w="57" w:type="dxa"/>
            </w:tcMar>
            <w:vAlign w:val="top"/>
          </w:tcPr>
          <w:p w14:paraId="62A65181">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本年制发件数</w:t>
            </w:r>
          </w:p>
        </w:tc>
        <w:tc>
          <w:tcPr>
            <w:tcW w:w="2435" w:type="dxa"/>
            <w:tcBorders>
              <w:top w:val="nil"/>
              <w:left w:val="nil"/>
              <w:bottom w:val="single" w:color="auto" w:sz="8" w:space="0"/>
              <w:right w:val="single" w:color="auto" w:sz="8" w:space="0"/>
            </w:tcBorders>
            <w:shd w:val="clear" w:color="auto" w:fill="auto"/>
            <w:tcMar>
              <w:left w:w="57" w:type="dxa"/>
              <w:right w:w="57" w:type="dxa"/>
            </w:tcMar>
            <w:vAlign w:val="top"/>
          </w:tcPr>
          <w:p w14:paraId="7F84CB8C">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本年废止件数</w:t>
            </w:r>
          </w:p>
        </w:tc>
        <w:tc>
          <w:tcPr>
            <w:tcW w:w="2435" w:type="dxa"/>
            <w:tcBorders>
              <w:top w:val="nil"/>
              <w:left w:val="nil"/>
              <w:bottom w:val="single" w:color="auto" w:sz="8" w:space="0"/>
              <w:right w:val="single" w:color="auto" w:sz="8" w:space="0"/>
            </w:tcBorders>
            <w:shd w:val="clear" w:color="auto" w:fill="auto"/>
            <w:tcMar>
              <w:left w:w="57" w:type="dxa"/>
              <w:right w:w="57" w:type="dxa"/>
            </w:tcMar>
            <w:vAlign w:val="top"/>
          </w:tcPr>
          <w:p w14:paraId="1840ACCB">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现行有效件数</w:t>
            </w:r>
          </w:p>
        </w:tc>
      </w:tr>
      <w:tr w14:paraId="57F7AD5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auto"/>
            <w:tcMar>
              <w:left w:w="57" w:type="dxa"/>
              <w:right w:w="57" w:type="dxa"/>
            </w:tcMar>
            <w:vAlign w:val="top"/>
          </w:tcPr>
          <w:p w14:paraId="784A8D09">
            <w:pPr>
              <w:pStyle w:val="2"/>
              <w:keepNext w:val="0"/>
              <w:keepLines w:val="0"/>
              <w:widowControl/>
              <w:suppressLineNumbers w:val="0"/>
              <w:spacing w:before="0" w:beforeAutospacing="0" w:after="0" w:afterAutospacing="0"/>
              <w:ind w:left="0" w:right="0" w:firstLine="0"/>
              <w:jc w:val="left"/>
              <w:textAlignment w:val="baseline"/>
            </w:pPr>
            <w:r>
              <w:rPr>
                <w:rFonts w:hint="eastAsia" w:ascii="仿宋" w:hAnsi="仿宋" w:eastAsia="仿宋" w:cs="仿宋"/>
                <w:i w:val="0"/>
                <w:iCs w:val="0"/>
                <w:kern w:val="0"/>
                <w:sz w:val="28"/>
                <w:szCs w:val="28"/>
                <w:vertAlign w:val="baseline"/>
              </w:rPr>
              <w:t>规章</w:t>
            </w:r>
          </w:p>
        </w:tc>
        <w:tc>
          <w:tcPr>
            <w:tcW w:w="2435" w:type="dxa"/>
            <w:tcBorders>
              <w:top w:val="nil"/>
              <w:left w:val="nil"/>
              <w:bottom w:val="single" w:color="auto" w:sz="8" w:space="0"/>
              <w:right w:val="single" w:color="auto" w:sz="8" w:space="0"/>
            </w:tcBorders>
            <w:shd w:val="clear" w:color="auto" w:fill="auto"/>
            <w:tcMar>
              <w:left w:w="57" w:type="dxa"/>
              <w:right w:w="57" w:type="dxa"/>
            </w:tcMar>
            <w:vAlign w:val="top"/>
          </w:tcPr>
          <w:p w14:paraId="5A185AB5">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2435" w:type="dxa"/>
            <w:tcBorders>
              <w:top w:val="nil"/>
              <w:left w:val="nil"/>
              <w:bottom w:val="single" w:color="auto" w:sz="8" w:space="0"/>
              <w:right w:val="single" w:color="auto" w:sz="8" w:space="0"/>
            </w:tcBorders>
            <w:shd w:val="clear" w:color="auto" w:fill="auto"/>
            <w:tcMar>
              <w:left w:w="57" w:type="dxa"/>
              <w:right w:w="57" w:type="dxa"/>
            </w:tcMar>
            <w:vAlign w:val="top"/>
          </w:tcPr>
          <w:p w14:paraId="5D93B386">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2435" w:type="dxa"/>
            <w:tcBorders>
              <w:top w:val="nil"/>
              <w:left w:val="nil"/>
              <w:bottom w:val="single" w:color="auto" w:sz="8" w:space="0"/>
              <w:right w:val="single" w:color="auto" w:sz="8" w:space="0"/>
            </w:tcBorders>
            <w:shd w:val="clear" w:color="auto" w:fill="auto"/>
            <w:tcMar>
              <w:left w:w="57" w:type="dxa"/>
              <w:right w:w="57" w:type="dxa"/>
            </w:tcMar>
            <w:vAlign w:val="top"/>
          </w:tcPr>
          <w:p w14:paraId="478EEA7C">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r>
      <w:tr w14:paraId="5FC8E43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auto"/>
            <w:tcMar>
              <w:left w:w="57" w:type="dxa"/>
              <w:right w:w="57" w:type="dxa"/>
            </w:tcMar>
            <w:vAlign w:val="top"/>
          </w:tcPr>
          <w:p w14:paraId="5641E1FC">
            <w:pPr>
              <w:pStyle w:val="2"/>
              <w:keepNext w:val="0"/>
              <w:keepLines w:val="0"/>
              <w:widowControl/>
              <w:suppressLineNumbers w:val="0"/>
              <w:spacing w:before="0" w:beforeAutospacing="0" w:after="0" w:afterAutospacing="0"/>
              <w:ind w:left="0" w:right="0" w:firstLine="0"/>
              <w:jc w:val="left"/>
              <w:textAlignment w:val="baseline"/>
            </w:pPr>
            <w:r>
              <w:rPr>
                <w:rFonts w:hint="eastAsia" w:ascii="仿宋" w:hAnsi="仿宋" w:eastAsia="仿宋" w:cs="仿宋"/>
                <w:i w:val="0"/>
                <w:iCs w:val="0"/>
                <w:kern w:val="0"/>
                <w:sz w:val="28"/>
                <w:szCs w:val="28"/>
                <w:vertAlign w:val="baseline"/>
              </w:rPr>
              <w:t>行政规范性文件</w:t>
            </w:r>
          </w:p>
        </w:tc>
        <w:tc>
          <w:tcPr>
            <w:tcW w:w="2435" w:type="dxa"/>
            <w:tcBorders>
              <w:top w:val="nil"/>
              <w:left w:val="nil"/>
              <w:bottom w:val="single" w:color="auto" w:sz="8" w:space="0"/>
              <w:right w:val="single" w:color="auto" w:sz="8" w:space="0"/>
            </w:tcBorders>
            <w:shd w:val="clear" w:color="auto" w:fill="auto"/>
            <w:tcMar>
              <w:left w:w="57" w:type="dxa"/>
              <w:right w:w="57" w:type="dxa"/>
            </w:tcMar>
            <w:vAlign w:val="top"/>
          </w:tcPr>
          <w:p w14:paraId="7EED2403">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2435" w:type="dxa"/>
            <w:tcBorders>
              <w:top w:val="nil"/>
              <w:left w:val="nil"/>
              <w:bottom w:val="single" w:color="auto" w:sz="8" w:space="0"/>
              <w:right w:val="single" w:color="auto" w:sz="8" w:space="0"/>
            </w:tcBorders>
            <w:shd w:val="clear" w:color="auto" w:fill="auto"/>
            <w:tcMar>
              <w:left w:w="57" w:type="dxa"/>
              <w:right w:w="57" w:type="dxa"/>
            </w:tcMar>
            <w:vAlign w:val="top"/>
          </w:tcPr>
          <w:p w14:paraId="7356ECA6">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2435" w:type="dxa"/>
            <w:tcBorders>
              <w:top w:val="nil"/>
              <w:left w:val="nil"/>
              <w:bottom w:val="single" w:color="auto" w:sz="8" w:space="0"/>
              <w:right w:val="single" w:color="auto" w:sz="8" w:space="0"/>
            </w:tcBorders>
            <w:shd w:val="clear" w:color="auto" w:fill="auto"/>
            <w:tcMar>
              <w:left w:w="57" w:type="dxa"/>
              <w:right w:w="57" w:type="dxa"/>
            </w:tcMar>
            <w:vAlign w:val="top"/>
          </w:tcPr>
          <w:p w14:paraId="24C2578B">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r>
      <w:tr w14:paraId="4538743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9740" w:type="dxa"/>
            <w:gridSpan w:val="4"/>
            <w:tcBorders>
              <w:top w:val="nil"/>
              <w:left w:val="single" w:color="auto" w:sz="8" w:space="0"/>
              <w:bottom w:val="single" w:color="auto" w:sz="8" w:space="0"/>
              <w:right w:val="single" w:color="auto" w:sz="8" w:space="0"/>
            </w:tcBorders>
            <w:shd w:val="clear" w:color="auto" w:fill="C6D9F1"/>
            <w:tcMar>
              <w:left w:w="57" w:type="dxa"/>
              <w:right w:w="57" w:type="dxa"/>
            </w:tcMar>
            <w:vAlign w:val="top"/>
          </w:tcPr>
          <w:p w14:paraId="3A2B464D">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第二十条第（五）项</w:t>
            </w:r>
          </w:p>
        </w:tc>
      </w:tr>
      <w:tr w14:paraId="757E3C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auto"/>
            <w:tcMar>
              <w:left w:w="57" w:type="dxa"/>
              <w:right w:w="57" w:type="dxa"/>
            </w:tcMar>
            <w:vAlign w:val="top"/>
          </w:tcPr>
          <w:p w14:paraId="18E556AE">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信息内容</w:t>
            </w:r>
          </w:p>
        </w:tc>
        <w:tc>
          <w:tcPr>
            <w:tcW w:w="7305" w:type="dxa"/>
            <w:gridSpan w:val="3"/>
            <w:tcBorders>
              <w:top w:val="nil"/>
              <w:left w:val="nil"/>
              <w:bottom w:val="single" w:color="auto" w:sz="8" w:space="0"/>
              <w:right w:val="single" w:color="auto" w:sz="8" w:space="0"/>
            </w:tcBorders>
            <w:shd w:val="clear" w:color="auto" w:fill="auto"/>
            <w:tcMar>
              <w:left w:w="57" w:type="dxa"/>
              <w:right w:w="57" w:type="dxa"/>
            </w:tcMar>
            <w:vAlign w:val="top"/>
          </w:tcPr>
          <w:p w14:paraId="6E3A99DB">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本年处理决定数量</w:t>
            </w:r>
          </w:p>
        </w:tc>
      </w:tr>
      <w:tr w14:paraId="4552314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auto"/>
            <w:tcMar>
              <w:left w:w="57" w:type="dxa"/>
              <w:right w:w="57" w:type="dxa"/>
            </w:tcMar>
            <w:vAlign w:val="top"/>
          </w:tcPr>
          <w:p w14:paraId="243B49E9">
            <w:pPr>
              <w:pStyle w:val="2"/>
              <w:keepNext w:val="0"/>
              <w:keepLines w:val="0"/>
              <w:widowControl/>
              <w:suppressLineNumbers w:val="0"/>
              <w:spacing w:before="0" w:beforeAutospacing="0" w:after="0" w:afterAutospacing="0"/>
              <w:ind w:left="0" w:right="0" w:firstLine="0"/>
              <w:jc w:val="left"/>
              <w:textAlignment w:val="baseline"/>
            </w:pPr>
            <w:r>
              <w:rPr>
                <w:rFonts w:hint="eastAsia" w:ascii="仿宋" w:hAnsi="仿宋" w:eastAsia="仿宋" w:cs="仿宋"/>
                <w:i w:val="0"/>
                <w:iCs w:val="0"/>
                <w:kern w:val="0"/>
                <w:sz w:val="28"/>
                <w:szCs w:val="28"/>
                <w:vertAlign w:val="baseline"/>
              </w:rPr>
              <w:t>行政许可</w:t>
            </w:r>
          </w:p>
        </w:tc>
        <w:tc>
          <w:tcPr>
            <w:tcW w:w="7305" w:type="dxa"/>
            <w:gridSpan w:val="3"/>
            <w:tcBorders>
              <w:top w:val="nil"/>
              <w:left w:val="nil"/>
              <w:bottom w:val="single" w:color="auto" w:sz="8" w:space="0"/>
              <w:right w:val="single" w:color="auto" w:sz="8" w:space="0"/>
            </w:tcBorders>
            <w:shd w:val="clear" w:color="auto" w:fill="auto"/>
            <w:tcMar>
              <w:left w:w="57" w:type="dxa"/>
              <w:right w:w="57" w:type="dxa"/>
            </w:tcMar>
            <w:vAlign w:val="top"/>
          </w:tcPr>
          <w:p w14:paraId="52C3C37D">
            <w:pPr>
              <w:pStyle w:val="2"/>
              <w:keepNext w:val="0"/>
              <w:keepLines w:val="0"/>
              <w:widowControl/>
              <w:suppressLineNumbers w:val="0"/>
              <w:spacing w:before="0" w:beforeAutospacing="0" w:after="0" w:afterAutospacing="0"/>
              <w:ind w:left="0" w:right="0" w:firstLine="0"/>
              <w:jc w:val="center"/>
              <w:textAlignment w:val="baseline"/>
              <w:rPr>
                <w:rFonts w:hint="default" w:eastAsia="宋体"/>
                <w:lang w:val="en-US" w:eastAsia="zh-CN"/>
              </w:rPr>
            </w:pPr>
            <w:r>
              <w:rPr>
                <w:rFonts w:hint="eastAsia" w:ascii="仿宋" w:hAnsi="仿宋" w:eastAsia="仿宋" w:cs="仿宋"/>
                <w:i w:val="0"/>
                <w:iCs w:val="0"/>
                <w:kern w:val="0"/>
                <w:sz w:val="28"/>
                <w:szCs w:val="28"/>
                <w:highlight w:val="none"/>
                <w:vertAlign w:val="baseline"/>
                <w:lang w:val="en-US" w:eastAsia="zh-CN"/>
              </w:rPr>
              <w:t>5</w:t>
            </w:r>
          </w:p>
        </w:tc>
      </w:tr>
      <w:tr w14:paraId="10E6BFC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9740" w:type="dxa"/>
            <w:gridSpan w:val="4"/>
            <w:tcBorders>
              <w:top w:val="nil"/>
              <w:left w:val="single" w:color="auto" w:sz="8" w:space="0"/>
              <w:bottom w:val="single" w:color="auto" w:sz="8" w:space="0"/>
              <w:right w:val="single" w:color="auto" w:sz="8" w:space="0"/>
            </w:tcBorders>
            <w:shd w:val="clear" w:color="auto" w:fill="C6D9F1"/>
            <w:tcMar>
              <w:left w:w="57" w:type="dxa"/>
              <w:right w:w="57" w:type="dxa"/>
            </w:tcMar>
            <w:vAlign w:val="top"/>
          </w:tcPr>
          <w:p w14:paraId="51B8D1D6">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第二十条第（六）项</w:t>
            </w:r>
          </w:p>
        </w:tc>
      </w:tr>
      <w:tr w14:paraId="640F712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auto"/>
            <w:tcMar>
              <w:left w:w="57" w:type="dxa"/>
              <w:right w:w="57" w:type="dxa"/>
            </w:tcMar>
            <w:vAlign w:val="top"/>
          </w:tcPr>
          <w:p w14:paraId="082D9CDC">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信息内容</w:t>
            </w:r>
          </w:p>
        </w:tc>
        <w:tc>
          <w:tcPr>
            <w:tcW w:w="7305" w:type="dxa"/>
            <w:gridSpan w:val="3"/>
            <w:tcBorders>
              <w:top w:val="nil"/>
              <w:left w:val="nil"/>
              <w:bottom w:val="single" w:color="auto" w:sz="8" w:space="0"/>
              <w:right w:val="single" w:color="auto" w:sz="8" w:space="0"/>
            </w:tcBorders>
            <w:shd w:val="clear" w:color="auto" w:fill="auto"/>
            <w:tcMar>
              <w:left w:w="57" w:type="dxa"/>
              <w:right w:w="57" w:type="dxa"/>
            </w:tcMar>
            <w:vAlign w:val="top"/>
          </w:tcPr>
          <w:p w14:paraId="695E8806">
            <w:pPr>
              <w:pStyle w:val="2"/>
              <w:keepNext w:val="0"/>
              <w:keepLines w:val="0"/>
              <w:widowControl/>
              <w:suppressLineNumbers w:val="0"/>
              <w:spacing w:before="0" w:beforeAutospacing="0" w:after="0" w:afterAutospacing="0"/>
              <w:ind w:left="0" w:right="0" w:firstLine="0"/>
              <w:jc w:val="center"/>
              <w:textAlignment w:val="baseline"/>
              <w:rPr>
                <w:highlight w:val="none"/>
              </w:rPr>
            </w:pPr>
            <w:r>
              <w:rPr>
                <w:rFonts w:hint="eastAsia" w:ascii="仿宋" w:hAnsi="仿宋" w:eastAsia="仿宋" w:cs="仿宋"/>
                <w:i w:val="0"/>
                <w:iCs w:val="0"/>
                <w:kern w:val="0"/>
                <w:sz w:val="28"/>
                <w:szCs w:val="28"/>
                <w:highlight w:val="none"/>
                <w:vertAlign w:val="baseline"/>
              </w:rPr>
              <w:t>本年处理决定数量</w:t>
            </w:r>
          </w:p>
        </w:tc>
      </w:tr>
      <w:tr w14:paraId="22DB7A8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auto"/>
            <w:tcMar>
              <w:left w:w="57" w:type="dxa"/>
              <w:right w:w="57" w:type="dxa"/>
            </w:tcMar>
            <w:vAlign w:val="top"/>
          </w:tcPr>
          <w:p w14:paraId="188E188A">
            <w:pPr>
              <w:pStyle w:val="2"/>
              <w:keepNext w:val="0"/>
              <w:keepLines w:val="0"/>
              <w:widowControl/>
              <w:suppressLineNumbers w:val="0"/>
              <w:spacing w:before="0" w:beforeAutospacing="0" w:after="0" w:afterAutospacing="0"/>
              <w:ind w:left="0" w:right="0" w:firstLine="0"/>
              <w:jc w:val="left"/>
              <w:textAlignment w:val="baseline"/>
            </w:pPr>
            <w:r>
              <w:rPr>
                <w:rFonts w:hint="eastAsia" w:ascii="仿宋" w:hAnsi="仿宋" w:eastAsia="仿宋" w:cs="仿宋"/>
                <w:i w:val="0"/>
                <w:iCs w:val="0"/>
                <w:kern w:val="0"/>
                <w:sz w:val="28"/>
                <w:szCs w:val="28"/>
                <w:vertAlign w:val="baseline"/>
              </w:rPr>
              <w:t>行政处罚</w:t>
            </w:r>
          </w:p>
        </w:tc>
        <w:tc>
          <w:tcPr>
            <w:tcW w:w="7305" w:type="dxa"/>
            <w:gridSpan w:val="3"/>
            <w:tcBorders>
              <w:top w:val="nil"/>
              <w:left w:val="nil"/>
              <w:bottom w:val="single" w:color="auto" w:sz="8" w:space="0"/>
              <w:right w:val="single" w:color="auto" w:sz="8" w:space="0"/>
            </w:tcBorders>
            <w:shd w:val="clear" w:color="auto" w:fill="auto"/>
            <w:tcMar>
              <w:left w:w="57" w:type="dxa"/>
              <w:right w:w="57" w:type="dxa"/>
            </w:tcMar>
            <w:vAlign w:val="top"/>
          </w:tcPr>
          <w:p w14:paraId="03D87574">
            <w:pPr>
              <w:pStyle w:val="2"/>
              <w:keepNext w:val="0"/>
              <w:keepLines w:val="0"/>
              <w:widowControl/>
              <w:suppressLineNumbers w:val="0"/>
              <w:spacing w:before="0" w:beforeAutospacing="0" w:after="0" w:afterAutospacing="0"/>
              <w:ind w:left="0" w:right="0" w:firstLine="0"/>
              <w:jc w:val="center"/>
              <w:textAlignment w:val="baseline"/>
              <w:rPr>
                <w:rFonts w:hint="default" w:eastAsia="宋体"/>
                <w:highlight w:val="none"/>
                <w:lang w:val="en-US" w:eastAsia="zh-CN"/>
              </w:rPr>
            </w:pPr>
            <w:r>
              <w:rPr>
                <w:rFonts w:hint="eastAsia" w:ascii="仿宋" w:hAnsi="仿宋" w:eastAsia="仿宋" w:cs="仿宋"/>
                <w:i w:val="0"/>
                <w:iCs w:val="0"/>
                <w:kern w:val="0"/>
                <w:sz w:val="28"/>
                <w:szCs w:val="28"/>
                <w:highlight w:val="none"/>
                <w:vertAlign w:val="baseline"/>
                <w:lang w:val="en-US" w:eastAsia="zh-CN"/>
              </w:rPr>
              <w:t>24</w:t>
            </w:r>
          </w:p>
        </w:tc>
      </w:tr>
      <w:tr w14:paraId="3645CDA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auto"/>
            <w:tcMar>
              <w:left w:w="57" w:type="dxa"/>
              <w:right w:w="57" w:type="dxa"/>
            </w:tcMar>
            <w:vAlign w:val="top"/>
          </w:tcPr>
          <w:p w14:paraId="2525E2DD">
            <w:pPr>
              <w:pStyle w:val="2"/>
              <w:keepNext w:val="0"/>
              <w:keepLines w:val="0"/>
              <w:widowControl/>
              <w:suppressLineNumbers w:val="0"/>
              <w:spacing w:before="0" w:beforeAutospacing="0" w:after="0" w:afterAutospacing="0"/>
              <w:ind w:left="0" w:right="0" w:firstLine="0"/>
              <w:jc w:val="left"/>
              <w:textAlignment w:val="baseline"/>
            </w:pPr>
            <w:r>
              <w:rPr>
                <w:rFonts w:hint="eastAsia" w:ascii="仿宋" w:hAnsi="仿宋" w:eastAsia="仿宋" w:cs="仿宋"/>
                <w:i w:val="0"/>
                <w:iCs w:val="0"/>
                <w:kern w:val="0"/>
                <w:sz w:val="28"/>
                <w:szCs w:val="28"/>
                <w:vertAlign w:val="baseline"/>
              </w:rPr>
              <w:t>行政强制</w:t>
            </w:r>
          </w:p>
        </w:tc>
        <w:tc>
          <w:tcPr>
            <w:tcW w:w="7305" w:type="dxa"/>
            <w:gridSpan w:val="3"/>
            <w:tcBorders>
              <w:top w:val="nil"/>
              <w:left w:val="nil"/>
              <w:bottom w:val="single" w:color="auto" w:sz="8" w:space="0"/>
              <w:right w:val="single" w:color="auto" w:sz="8" w:space="0"/>
            </w:tcBorders>
            <w:shd w:val="clear" w:color="auto" w:fill="auto"/>
            <w:tcMar>
              <w:left w:w="57" w:type="dxa"/>
              <w:right w:w="57" w:type="dxa"/>
            </w:tcMar>
            <w:vAlign w:val="top"/>
          </w:tcPr>
          <w:p w14:paraId="0CEBB057">
            <w:pPr>
              <w:pStyle w:val="2"/>
              <w:keepNext w:val="0"/>
              <w:keepLines w:val="0"/>
              <w:widowControl/>
              <w:suppressLineNumbers w:val="0"/>
              <w:spacing w:before="0" w:beforeAutospacing="0" w:after="0" w:afterAutospacing="0"/>
              <w:ind w:left="0" w:right="0" w:firstLine="0"/>
              <w:jc w:val="center"/>
              <w:textAlignment w:val="baseline"/>
              <w:rPr>
                <w:rFonts w:hint="eastAsia" w:eastAsia="宋体"/>
                <w:lang w:eastAsia="zh-CN"/>
              </w:rPr>
            </w:pPr>
            <w:r>
              <w:rPr>
                <w:rFonts w:hint="eastAsia" w:ascii="仿宋" w:hAnsi="仿宋" w:eastAsia="仿宋" w:cs="仿宋"/>
                <w:i w:val="0"/>
                <w:iCs w:val="0"/>
                <w:kern w:val="0"/>
                <w:sz w:val="28"/>
                <w:szCs w:val="28"/>
                <w:highlight w:val="none"/>
                <w:vertAlign w:val="baseline"/>
                <w:lang w:val="en-US" w:eastAsia="zh-CN"/>
              </w:rPr>
              <w:t>4</w:t>
            </w:r>
          </w:p>
        </w:tc>
      </w:tr>
      <w:tr w14:paraId="4225C6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9740" w:type="dxa"/>
            <w:gridSpan w:val="4"/>
            <w:tcBorders>
              <w:top w:val="nil"/>
              <w:left w:val="single" w:color="auto" w:sz="8" w:space="0"/>
              <w:bottom w:val="single" w:color="auto" w:sz="8" w:space="0"/>
              <w:right w:val="single" w:color="auto" w:sz="8" w:space="0"/>
            </w:tcBorders>
            <w:shd w:val="clear" w:color="auto" w:fill="C6D9F1"/>
            <w:tcMar>
              <w:left w:w="57" w:type="dxa"/>
              <w:right w:w="57" w:type="dxa"/>
            </w:tcMar>
            <w:vAlign w:val="top"/>
          </w:tcPr>
          <w:p w14:paraId="06BF2230">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第二十条第（八）项</w:t>
            </w:r>
          </w:p>
        </w:tc>
      </w:tr>
      <w:tr w14:paraId="7C24C5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auto"/>
            <w:tcMar>
              <w:left w:w="57" w:type="dxa"/>
              <w:right w:w="57" w:type="dxa"/>
            </w:tcMar>
            <w:vAlign w:val="top"/>
          </w:tcPr>
          <w:p w14:paraId="417F7B2D">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信息内容</w:t>
            </w:r>
          </w:p>
        </w:tc>
        <w:tc>
          <w:tcPr>
            <w:tcW w:w="7305" w:type="dxa"/>
            <w:gridSpan w:val="3"/>
            <w:tcBorders>
              <w:top w:val="nil"/>
              <w:left w:val="nil"/>
              <w:bottom w:val="single" w:color="auto" w:sz="8" w:space="0"/>
              <w:right w:val="single" w:color="000000" w:sz="8" w:space="0"/>
            </w:tcBorders>
            <w:shd w:val="clear" w:color="auto" w:fill="auto"/>
            <w:tcMar>
              <w:left w:w="57" w:type="dxa"/>
              <w:right w:w="57" w:type="dxa"/>
            </w:tcMar>
            <w:vAlign w:val="top"/>
          </w:tcPr>
          <w:p w14:paraId="77789D86">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本年收费金额（单位：万元）</w:t>
            </w:r>
          </w:p>
        </w:tc>
      </w:tr>
      <w:tr w14:paraId="74242C5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auto"/>
            <w:tcMar>
              <w:left w:w="57" w:type="dxa"/>
              <w:right w:w="57" w:type="dxa"/>
            </w:tcMar>
            <w:vAlign w:val="top"/>
          </w:tcPr>
          <w:p w14:paraId="15CFB33F">
            <w:pPr>
              <w:pStyle w:val="2"/>
              <w:keepNext w:val="0"/>
              <w:keepLines w:val="0"/>
              <w:widowControl/>
              <w:suppressLineNumbers w:val="0"/>
              <w:spacing w:before="0" w:beforeAutospacing="0" w:after="0" w:afterAutospacing="0"/>
              <w:ind w:left="0" w:right="0" w:firstLine="0"/>
              <w:jc w:val="left"/>
              <w:textAlignment w:val="baseline"/>
            </w:pPr>
            <w:r>
              <w:rPr>
                <w:rFonts w:hint="eastAsia" w:ascii="仿宋" w:hAnsi="仿宋" w:eastAsia="仿宋" w:cs="仿宋"/>
                <w:i w:val="0"/>
                <w:iCs w:val="0"/>
                <w:kern w:val="0"/>
                <w:sz w:val="28"/>
                <w:szCs w:val="28"/>
                <w:vertAlign w:val="baseline"/>
              </w:rPr>
              <w:t>行政事业性收费</w:t>
            </w:r>
          </w:p>
        </w:tc>
        <w:tc>
          <w:tcPr>
            <w:tcW w:w="7305" w:type="dxa"/>
            <w:gridSpan w:val="3"/>
            <w:tcBorders>
              <w:top w:val="nil"/>
              <w:left w:val="nil"/>
              <w:bottom w:val="single" w:color="auto" w:sz="8" w:space="0"/>
              <w:right w:val="single" w:color="000000" w:sz="8" w:space="0"/>
            </w:tcBorders>
            <w:shd w:val="clear" w:color="auto" w:fill="auto"/>
            <w:tcMar>
              <w:left w:w="57" w:type="dxa"/>
              <w:right w:w="57" w:type="dxa"/>
            </w:tcMar>
            <w:vAlign w:val="top"/>
          </w:tcPr>
          <w:p w14:paraId="4CBF7251">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highlight w:val="none"/>
                <w:vertAlign w:val="baseline"/>
              </w:rPr>
              <w:t>0</w:t>
            </w:r>
          </w:p>
        </w:tc>
      </w:tr>
    </w:tbl>
    <w:p w14:paraId="773C9E3A">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600" w:lineRule="atLeast"/>
        <w:ind w:left="0" w:right="0"/>
        <w:jc w:val="both"/>
        <w:textAlignment w:val="baseline"/>
      </w:pPr>
      <w:r>
        <w:rPr>
          <w:rFonts w:hint="eastAsia" w:ascii="黑体" w:hAnsi="宋体" w:eastAsia="黑体" w:cs="黑体"/>
          <w:i w:val="0"/>
          <w:iCs w:val="0"/>
          <w:caps w:val="0"/>
          <w:spacing w:val="0"/>
          <w:kern w:val="0"/>
          <w:sz w:val="32"/>
          <w:szCs w:val="32"/>
          <w:shd w:val="clear" w:fill="FFFFFF"/>
          <w:vertAlign w:val="baseline"/>
        </w:rPr>
        <w:t>三、收到和处理政府信息公开申请情况</w:t>
      </w:r>
    </w:p>
    <w:tbl>
      <w:tblPr>
        <w:tblStyle w:val="3"/>
        <w:tblW w:w="9748"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autofit"/>
        <w:tblCellMar>
          <w:top w:w="0" w:type="dxa"/>
          <w:left w:w="0" w:type="dxa"/>
          <w:bottom w:w="0" w:type="dxa"/>
          <w:right w:w="0" w:type="dxa"/>
        </w:tblCellMar>
      </w:tblPr>
      <w:tblGrid>
        <w:gridCol w:w="775"/>
        <w:gridCol w:w="959"/>
        <w:gridCol w:w="3191"/>
        <w:gridCol w:w="689"/>
        <w:gridCol w:w="689"/>
        <w:gridCol w:w="689"/>
        <w:gridCol w:w="689"/>
        <w:gridCol w:w="689"/>
        <w:gridCol w:w="689"/>
        <w:gridCol w:w="689"/>
      </w:tblGrid>
      <w:tr w14:paraId="2F19098F">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4925" w:type="dxa"/>
            <w:gridSpan w:val="3"/>
            <w:vMerge w:val="restart"/>
            <w:tcBorders>
              <w:top w:val="single" w:color="auto" w:sz="8" w:space="0"/>
              <w:left w:val="single" w:color="auto" w:sz="8" w:space="0"/>
              <w:bottom w:val="inset" w:color="auto" w:sz="8" w:space="0"/>
              <w:right w:val="single" w:color="auto" w:sz="8" w:space="0"/>
            </w:tcBorders>
            <w:shd w:val="clear" w:color="auto" w:fill="auto"/>
            <w:tcMar>
              <w:left w:w="108" w:type="dxa"/>
              <w:right w:w="108" w:type="dxa"/>
            </w:tcMar>
            <w:vAlign w:val="top"/>
          </w:tcPr>
          <w:p w14:paraId="44DBEF6E">
            <w:pPr>
              <w:pStyle w:val="2"/>
              <w:keepNext w:val="0"/>
              <w:keepLines w:val="0"/>
              <w:widowControl/>
              <w:suppressLineNumbers w:val="0"/>
              <w:spacing w:before="0" w:beforeAutospacing="0" w:after="0" w:afterAutospacing="0"/>
              <w:ind w:left="0" w:right="0" w:firstLine="0"/>
              <w:jc w:val="left"/>
              <w:textAlignment w:val="baseline"/>
            </w:pPr>
            <w:r>
              <w:rPr>
                <w:rFonts w:hint="eastAsia" w:ascii="仿宋" w:hAnsi="仿宋" w:eastAsia="仿宋" w:cs="仿宋"/>
                <w:i w:val="0"/>
                <w:iCs w:val="0"/>
                <w:kern w:val="0"/>
                <w:sz w:val="28"/>
                <w:szCs w:val="28"/>
                <w:vertAlign w:val="baseline"/>
              </w:rPr>
              <w:t>（本列数据的勾稽关系为：第一项加第二项之和，等于第三项加第四项之和）</w:t>
            </w:r>
          </w:p>
        </w:tc>
        <w:tc>
          <w:tcPr>
            <w:tcW w:w="4823" w:type="dxa"/>
            <w:gridSpan w:val="7"/>
            <w:tcBorders>
              <w:top w:val="single" w:color="auto" w:sz="8" w:space="0"/>
              <w:left w:val="nil"/>
              <w:bottom w:val="single" w:color="auto" w:sz="8" w:space="0"/>
              <w:right w:val="single" w:color="auto" w:sz="8" w:space="0"/>
            </w:tcBorders>
            <w:shd w:val="clear" w:color="auto" w:fill="auto"/>
            <w:tcMar>
              <w:left w:w="57" w:type="dxa"/>
              <w:right w:w="57" w:type="dxa"/>
            </w:tcMar>
            <w:vAlign w:val="top"/>
          </w:tcPr>
          <w:p w14:paraId="740D8779">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申请人情况</w:t>
            </w:r>
          </w:p>
        </w:tc>
      </w:tr>
      <w:tr w14:paraId="25F3CD70">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4925" w:type="dxa"/>
            <w:gridSpan w:val="3"/>
            <w:vMerge w:val="continue"/>
            <w:tcBorders>
              <w:top w:val="single" w:color="auto" w:sz="8" w:space="0"/>
              <w:left w:val="single" w:color="auto" w:sz="8" w:space="0"/>
              <w:bottom w:val="inset" w:color="auto" w:sz="8" w:space="0"/>
              <w:right w:val="single" w:color="auto" w:sz="8" w:space="0"/>
            </w:tcBorders>
            <w:shd w:val="clear" w:color="auto" w:fill="auto"/>
            <w:tcMar>
              <w:left w:w="108" w:type="dxa"/>
              <w:right w:w="108" w:type="dxa"/>
            </w:tcMar>
            <w:vAlign w:val="top"/>
          </w:tcPr>
          <w:p w14:paraId="60994688">
            <w:pPr>
              <w:rPr>
                <w:rFonts w:hint="eastAsia" w:ascii="宋体"/>
                <w:sz w:val="24"/>
                <w:szCs w:val="24"/>
              </w:rPr>
            </w:pPr>
          </w:p>
        </w:tc>
        <w:tc>
          <w:tcPr>
            <w:tcW w:w="689" w:type="dxa"/>
            <w:vMerge w:val="restart"/>
            <w:tcBorders>
              <w:top w:val="nil"/>
              <w:left w:val="nil"/>
              <w:bottom w:val="single" w:color="auto" w:sz="8" w:space="0"/>
              <w:right w:val="single" w:color="auto" w:sz="8" w:space="0"/>
            </w:tcBorders>
            <w:shd w:val="clear" w:color="auto" w:fill="auto"/>
            <w:tcMar>
              <w:left w:w="57" w:type="dxa"/>
              <w:right w:w="57" w:type="dxa"/>
            </w:tcMar>
            <w:vAlign w:val="top"/>
          </w:tcPr>
          <w:p w14:paraId="3BD5016E">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自然人</w:t>
            </w:r>
          </w:p>
        </w:tc>
        <w:tc>
          <w:tcPr>
            <w:tcW w:w="3445" w:type="dxa"/>
            <w:gridSpan w:val="5"/>
            <w:tcBorders>
              <w:top w:val="nil"/>
              <w:left w:val="nil"/>
              <w:bottom w:val="single" w:color="auto" w:sz="8" w:space="0"/>
              <w:right w:val="single" w:color="auto" w:sz="8" w:space="0"/>
            </w:tcBorders>
            <w:shd w:val="clear" w:color="auto" w:fill="auto"/>
            <w:tcMar>
              <w:left w:w="108" w:type="dxa"/>
              <w:right w:w="108" w:type="dxa"/>
            </w:tcMar>
            <w:vAlign w:val="top"/>
          </w:tcPr>
          <w:p w14:paraId="0A6A82A2">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法人或其他组织</w:t>
            </w:r>
          </w:p>
        </w:tc>
        <w:tc>
          <w:tcPr>
            <w:tcW w:w="689" w:type="dxa"/>
            <w:vMerge w:val="restart"/>
            <w:tcBorders>
              <w:top w:val="nil"/>
              <w:left w:val="nil"/>
              <w:bottom w:val="inset" w:color="auto" w:sz="8" w:space="0"/>
              <w:right w:val="single" w:color="auto" w:sz="8" w:space="0"/>
            </w:tcBorders>
            <w:shd w:val="clear" w:color="auto" w:fill="auto"/>
            <w:tcMar>
              <w:left w:w="108" w:type="dxa"/>
              <w:right w:w="108" w:type="dxa"/>
            </w:tcMar>
            <w:vAlign w:val="top"/>
          </w:tcPr>
          <w:p w14:paraId="4C531E6E">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总计</w:t>
            </w:r>
          </w:p>
        </w:tc>
      </w:tr>
      <w:tr w14:paraId="2673B58A">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4925" w:type="dxa"/>
            <w:gridSpan w:val="3"/>
            <w:vMerge w:val="continue"/>
            <w:tcBorders>
              <w:top w:val="single" w:color="auto" w:sz="8" w:space="0"/>
              <w:left w:val="single" w:color="auto" w:sz="8" w:space="0"/>
              <w:bottom w:val="inset" w:color="auto" w:sz="8" w:space="0"/>
              <w:right w:val="single" w:color="auto" w:sz="8" w:space="0"/>
            </w:tcBorders>
            <w:shd w:val="clear" w:color="auto" w:fill="auto"/>
            <w:tcMar>
              <w:left w:w="108" w:type="dxa"/>
              <w:right w:w="108" w:type="dxa"/>
            </w:tcMar>
            <w:vAlign w:val="top"/>
          </w:tcPr>
          <w:p w14:paraId="5C269573">
            <w:pPr>
              <w:rPr>
                <w:rFonts w:hint="eastAsia" w:ascii="宋体"/>
                <w:sz w:val="24"/>
                <w:szCs w:val="24"/>
              </w:rPr>
            </w:pPr>
          </w:p>
        </w:tc>
        <w:tc>
          <w:tcPr>
            <w:tcW w:w="689" w:type="dxa"/>
            <w:vMerge w:val="continue"/>
            <w:tcBorders>
              <w:top w:val="nil"/>
              <w:left w:val="nil"/>
              <w:bottom w:val="single" w:color="auto" w:sz="8" w:space="0"/>
              <w:right w:val="single" w:color="auto" w:sz="8" w:space="0"/>
            </w:tcBorders>
            <w:shd w:val="clear" w:color="auto" w:fill="auto"/>
            <w:tcMar>
              <w:left w:w="57" w:type="dxa"/>
              <w:right w:w="57" w:type="dxa"/>
            </w:tcMar>
            <w:vAlign w:val="top"/>
          </w:tcPr>
          <w:p w14:paraId="63755DD7">
            <w:pPr>
              <w:rPr>
                <w:rFonts w:hint="eastAsia" w:ascii="宋体"/>
                <w:sz w:val="24"/>
                <w:szCs w:val="24"/>
              </w:rPr>
            </w:pPr>
          </w:p>
        </w:tc>
        <w:tc>
          <w:tcPr>
            <w:tcW w:w="689" w:type="dxa"/>
            <w:tcBorders>
              <w:top w:val="nil"/>
              <w:left w:val="nil"/>
              <w:bottom w:val="single" w:color="auto" w:sz="8" w:space="0"/>
              <w:right w:val="single" w:color="auto" w:sz="8" w:space="0"/>
            </w:tcBorders>
            <w:shd w:val="clear" w:color="auto" w:fill="auto"/>
            <w:tcMar>
              <w:left w:w="108" w:type="dxa"/>
              <w:right w:w="108" w:type="dxa"/>
            </w:tcMar>
            <w:vAlign w:val="top"/>
          </w:tcPr>
          <w:p w14:paraId="4B7D547A">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商业</w:t>
            </w:r>
          </w:p>
          <w:p w14:paraId="7F4B0DF7">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企业</w:t>
            </w:r>
          </w:p>
        </w:tc>
        <w:tc>
          <w:tcPr>
            <w:tcW w:w="689" w:type="dxa"/>
            <w:tcBorders>
              <w:top w:val="nil"/>
              <w:left w:val="nil"/>
              <w:bottom w:val="single" w:color="auto" w:sz="8" w:space="0"/>
              <w:right w:val="single" w:color="auto" w:sz="8" w:space="0"/>
            </w:tcBorders>
            <w:shd w:val="clear" w:color="auto" w:fill="auto"/>
            <w:tcMar>
              <w:left w:w="108" w:type="dxa"/>
              <w:right w:w="108" w:type="dxa"/>
            </w:tcMar>
            <w:vAlign w:val="top"/>
          </w:tcPr>
          <w:p w14:paraId="6A3F7A9C">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科研</w:t>
            </w:r>
          </w:p>
          <w:p w14:paraId="7804EC63">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机构</w:t>
            </w:r>
          </w:p>
        </w:tc>
        <w:tc>
          <w:tcPr>
            <w:tcW w:w="689" w:type="dxa"/>
            <w:tcBorders>
              <w:top w:val="nil"/>
              <w:left w:val="nil"/>
              <w:bottom w:val="single" w:color="auto" w:sz="8" w:space="0"/>
              <w:right w:val="single" w:color="auto" w:sz="8" w:space="0"/>
            </w:tcBorders>
            <w:shd w:val="clear" w:color="auto" w:fill="auto"/>
            <w:tcMar>
              <w:left w:w="108" w:type="dxa"/>
              <w:right w:w="108" w:type="dxa"/>
            </w:tcMar>
            <w:vAlign w:val="top"/>
          </w:tcPr>
          <w:p w14:paraId="0EFA746B">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社会公益组织</w:t>
            </w:r>
          </w:p>
        </w:tc>
        <w:tc>
          <w:tcPr>
            <w:tcW w:w="689" w:type="dxa"/>
            <w:tcBorders>
              <w:top w:val="nil"/>
              <w:left w:val="nil"/>
              <w:bottom w:val="single" w:color="auto" w:sz="8" w:space="0"/>
              <w:right w:val="single" w:color="auto" w:sz="8" w:space="0"/>
            </w:tcBorders>
            <w:shd w:val="clear" w:color="auto" w:fill="auto"/>
            <w:tcMar>
              <w:left w:w="108" w:type="dxa"/>
              <w:right w:w="108" w:type="dxa"/>
            </w:tcMar>
            <w:vAlign w:val="top"/>
          </w:tcPr>
          <w:p w14:paraId="5A3F2FD8">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法律服务机构</w:t>
            </w:r>
          </w:p>
        </w:tc>
        <w:tc>
          <w:tcPr>
            <w:tcW w:w="689" w:type="dxa"/>
            <w:tcBorders>
              <w:top w:val="nil"/>
              <w:left w:val="nil"/>
              <w:bottom w:val="single" w:color="auto" w:sz="8" w:space="0"/>
              <w:right w:val="single" w:color="auto" w:sz="8" w:space="0"/>
            </w:tcBorders>
            <w:shd w:val="clear" w:color="auto" w:fill="auto"/>
            <w:tcMar>
              <w:left w:w="108" w:type="dxa"/>
              <w:right w:w="108" w:type="dxa"/>
            </w:tcMar>
            <w:vAlign w:val="top"/>
          </w:tcPr>
          <w:p w14:paraId="4CF2D6CD">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其他</w:t>
            </w:r>
          </w:p>
        </w:tc>
        <w:tc>
          <w:tcPr>
            <w:tcW w:w="689" w:type="dxa"/>
            <w:vMerge w:val="continue"/>
            <w:tcBorders>
              <w:top w:val="nil"/>
              <w:left w:val="nil"/>
              <w:bottom w:val="inset" w:color="auto" w:sz="8" w:space="0"/>
              <w:right w:val="single" w:color="auto" w:sz="8" w:space="0"/>
            </w:tcBorders>
            <w:shd w:val="clear" w:color="auto" w:fill="auto"/>
            <w:tcMar>
              <w:left w:w="108" w:type="dxa"/>
              <w:right w:w="108" w:type="dxa"/>
            </w:tcMar>
            <w:vAlign w:val="top"/>
          </w:tcPr>
          <w:p w14:paraId="59752A69">
            <w:pPr>
              <w:rPr>
                <w:rFonts w:hint="eastAsia" w:ascii="宋体"/>
                <w:sz w:val="24"/>
                <w:szCs w:val="24"/>
              </w:rPr>
            </w:pPr>
          </w:p>
        </w:tc>
      </w:tr>
      <w:tr w14:paraId="1C846107">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4925" w:type="dxa"/>
            <w:gridSpan w:val="3"/>
            <w:tcBorders>
              <w:top w:val="nil"/>
              <w:left w:val="single" w:color="auto" w:sz="8" w:space="0"/>
              <w:bottom w:val="single" w:color="auto" w:sz="8" w:space="0"/>
              <w:right w:val="single" w:color="auto" w:sz="8" w:space="0"/>
            </w:tcBorders>
            <w:shd w:val="clear" w:color="auto" w:fill="auto"/>
            <w:tcMar>
              <w:left w:w="57" w:type="dxa"/>
              <w:right w:w="57" w:type="dxa"/>
            </w:tcMar>
            <w:vAlign w:val="top"/>
          </w:tcPr>
          <w:p w14:paraId="6A791179">
            <w:pPr>
              <w:pStyle w:val="2"/>
              <w:keepNext w:val="0"/>
              <w:keepLines w:val="0"/>
              <w:widowControl/>
              <w:suppressLineNumbers w:val="0"/>
              <w:spacing w:before="0" w:beforeAutospacing="0" w:after="0" w:afterAutospacing="0"/>
              <w:ind w:left="0" w:right="0" w:firstLine="0"/>
              <w:jc w:val="left"/>
              <w:textAlignment w:val="baseline"/>
              <w:rPr>
                <w:highlight w:val="none"/>
              </w:rPr>
            </w:pPr>
            <w:r>
              <w:rPr>
                <w:rFonts w:hint="eastAsia" w:ascii="仿宋" w:hAnsi="仿宋" w:eastAsia="仿宋" w:cs="仿宋"/>
                <w:i w:val="0"/>
                <w:iCs w:val="0"/>
                <w:kern w:val="0"/>
                <w:sz w:val="28"/>
                <w:szCs w:val="28"/>
                <w:highlight w:val="none"/>
                <w:vertAlign w:val="baseline"/>
              </w:rPr>
              <w:t>一、本年新收政府信息公开申请数量</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724050E8">
            <w:pPr>
              <w:pStyle w:val="2"/>
              <w:keepNext w:val="0"/>
              <w:keepLines w:val="0"/>
              <w:widowControl/>
              <w:suppressLineNumbers w:val="0"/>
              <w:spacing w:before="0" w:beforeAutospacing="0" w:after="0" w:afterAutospacing="0"/>
              <w:ind w:left="0" w:right="0" w:firstLine="0"/>
              <w:jc w:val="center"/>
              <w:textAlignment w:val="baseline"/>
              <w:rPr>
                <w:rFonts w:hint="eastAsia" w:eastAsia="宋体"/>
                <w:highlight w:val="none"/>
                <w:lang w:eastAsia="zh-CN"/>
              </w:rPr>
            </w:pPr>
            <w:r>
              <w:rPr>
                <w:rFonts w:hint="eastAsia" w:ascii="仿宋" w:hAnsi="仿宋" w:eastAsia="仿宋" w:cs="仿宋"/>
                <w:i w:val="0"/>
                <w:iCs w:val="0"/>
                <w:kern w:val="0"/>
                <w:sz w:val="28"/>
                <w:szCs w:val="28"/>
                <w:highlight w:val="none"/>
                <w:vertAlign w:val="baseline"/>
                <w:lang w:val="en-US" w:eastAsia="zh-CN"/>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0AAE8FEC">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1FABCB5D">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3A88DBB3">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5B99A423">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55C5AE48">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5A146FA9">
            <w:pPr>
              <w:pStyle w:val="2"/>
              <w:keepNext w:val="0"/>
              <w:keepLines w:val="0"/>
              <w:widowControl/>
              <w:suppressLineNumbers w:val="0"/>
              <w:spacing w:before="0" w:beforeAutospacing="0" w:after="0" w:afterAutospacing="0"/>
              <w:ind w:left="0" w:right="0" w:firstLine="0"/>
              <w:jc w:val="center"/>
              <w:textAlignment w:val="baseline"/>
              <w:rPr>
                <w:rFonts w:hint="eastAsia" w:eastAsia="宋体"/>
                <w:lang w:eastAsia="zh-CN"/>
              </w:rPr>
            </w:pPr>
            <w:r>
              <w:rPr>
                <w:rFonts w:hint="eastAsia" w:ascii="仿宋" w:hAnsi="仿宋" w:eastAsia="仿宋" w:cs="仿宋"/>
                <w:i w:val="0"/>
                <w:iCs w:val="0"/>
                <w:kern w:val="0"/>
                <w:sz w:val="28"/>
                <w:szCs w:val="28"/>
                <w:vertAlign w:val="baseline"/>
                <w:lang w:val="en-US" w:eastAsia="zh-CN"/>
              </w:rPr>
              <w:t>0</w:t>
            </w:r>
          </w:p>
        </w:tc>
      </w:tr>
      <w:tr w14:paraId="1C243865">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4925" w:type="dxa"/>
            <w:gridSpan w:val="3"/>
            <w:tcBorders>
              <w:top w:val="nil"/>
              <w:left w:val="single" w:color="auto" w:sz="8" w:space="0"/>
              <w:bottom w:val="single" w:color="auto" w:sz="8" w:space="0"/>
              <w:right w:val="single" w:color="auto" w:sz="8" w:space="0"/>
            </w:tcBorders>
            <w:shd w:val="clear" w:color="auto" w:fill="auto"/>
            <w:tcMar>
              <w:left w:w="57" w:type="dxa"/>
              <w:right w:w="57" w:type="dxa"/>
            </w:tcMar>
            <w:vAlign w:val="top"/>
          </w:tcPr>
          <w:p w14:paraId="4F8F7631">
            <w:pPr>
              <w:pStyle w:val="2"/>
              <w:keepNext w:val="0"/>
              <w:keepLines w:val="0"/>
              <w:widowControl/>
              <w:suppressLineNumbers w:val="0"/>
              <w:spacing w:before="0" w:beforeAutospacing="0" w:after="0" w:afterAutospacing="0"/>
              <w:ind w:left="0" w:right="0" w:firstLine="0"/>
              <w:jc w:val="left"/>
              <w:textAlignment w:val="baseline"/>
            </w:pPr>
            <w:r>
              <w:rPr>
                <w:rFonts w:hint="eastAsia" w:ascii="仿宋" w:hAnsi="仿宋" w:eastAsia="仿宋" w:cs="仿宋"/>
                <w:i w:val="0"/>
                <w:iCs w:val="0"/>
                <w:kern w:val="0"/>
                <w:sz w:val="28"/>
                <w:szCs w:val="28"/>
                <w:vertAlign w:val="baseline"/>
              </w:rPr>
              <w:t>二、上年结转政府信息公开申请数量</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75835F98">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52FAF7C8">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3499CD62">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096F9D24">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2F0196F4">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72D2E06A">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4E19A480">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r>
      <w:tr w14:paraId="3CB7F385">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75" w:type="dxa"/>
            <w:vMerge w:val="restart"/>
            <w:tcBorders>
              <w:top w:val="nil"/>
              <w:left w:val="single" w:color="auto" w:sz="8" w:space="0"/>
              <w:bottom w:val="inset" w:color="auto" w:sz="8" w:space="0"/>
              <w:right w:val="single" w:color="auto" w:sz="8" w:space="0"/>
            </w:tcBorders>
            <w:shd w:val="clear" w:color="auto" w:fill="auto"/>
            <w:tcMar>
              <w:left w:w="57" w:type="dxa"/>
              <w:right w:w="57" w:type="dxa"/>
            </w:tcMar>
            <w:vAlign w:val="top"/>
          </w:tcPr>
          <w:p w14:paraId="59BEA22E">
            <w:pPr>
              <w:pStyle w:val="2"/>
              <w:keepNext w:val="0"/>
              <w:keepLines w:val="0"/>
              <w:widowControl/>
              <w:suppressLineNumbers w:val="0"/>
              <w:spacing w:before="0" w:beforeAutospacing="0" w:after="0" w:afterAutospacing="0"/>
              <w:ind w:left="0" w:right="0" w:firstLine="0"/>
              <w:jc w:val="left"/>
              <w:textAlignment w:val="baseline"/>
            </w:pPr>
            <w:r>
              <w:rPr>
                <w:rFonts w:hint="eastAsia" w:ascii="仿宋" w:hAnsi="仿宋" w:eastAsia="仿宋" w:cs="仿宋"/>
                <w:i w:val="0"/>
                <w:iCs w:val="0"/>
                <w:kern w:val="0"/>
                <w:sz w:val="28"/>
                <w:szCs w:val="28"/>
                <w:vertAlign w:val="baseline"/>
              </w:rPr>
              <w:t>三、本年度办理结果</w:t>
            </w:r>
          </w:p>
        </w:tc>
        <w:tc>
          <w:tcPr>
            <w:tcW w:w="4150" w:type="dxa"/>
            <w:gridSpan w:val="2"/>
            <w:tcBorders>
              <w:top w:val="nil"/>
              <w:left w:val="nil"/>
              <w:bottom w:val="single" w:color="auto" w:sz="8" w:space="0"/>
              <w:right w:val="single" w:color="auto" w:sz="8" w:space="0"/>
            </w:tcBorders>
            <w:shd w:val="clear" w:color="auto" w:fill="auto"/>
            <w:tcMar>
              <w:left w:w="57" w:type="dxa"/>
              <w:right w:w="57" w:type="dxa"/>
            </w:tcMar>
            <w:vAlign w:val="top"/>
          </w:tcPr>
          <w:p w14:paraId="3C1A06F3">
            <w:pPr>
              <w:pStyle w:val="2"/>
              <w:keepNext w:val="0"/>
              <w:keepLines w:val="0"/>
              <w:widowControl/>
              <w:suppressLineNumbers w:val="0"/>
              <w:spacing w:before="0" w:beforeAutospacing="0" w:after="0" w:afterAutospacing="0"/>
              <w:ind w:left="0" w:right="0" w:firstLine="0"/>
              <w:jc w:val="left"/>
              <w:textAlignment w:val="baseline"/>
            </w:pPr>
            <w:r>
              <w:rPr>
                <w:rFonts w:hint="eastAsia" w:ascii="仿宋" w:hAnsi="仿宋" w:eastAsia="仿宋" w:cs="仿宋"/>
                <w:i w:val="0"/>
                <w:iCs w:val="0"/>
                <w:kern w:val="0"/>
                <w:sz w:val="28"/>
                <w:szCs w:val="28"/>
                <w:vertAlign w:val="baseline"/>
              </w:rPr>
              <w:t>（一）予以公开</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4CF90749">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1797B8A7">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1C4AC476">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6D0C5800">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1FBFF7B7">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5CE904A6">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05FF92D1">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r>
      <w:tr w14:paraId="6D743605">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75" w:type="dxa"/>
            <w:vMerge w:val="continue"/>
            <w:tcBorders>
              <w:top w:val="nil"/>
              <w:left w:val="single" w:color="auto" w:sz="8" w:space="0"/>
              <w:bottom w:val="inset" w:color="auto" w:sz="8" w:space="0"/>
              <w:right w:val="single" w:color="auto" w:sz="8" w:space="0"/>
            </w:tcBorders>
            <w:shd w:val="clear" w:color="auto" w:fill="auto"/>
            <w:tcMar>
              <w:left w:w="57" w:type="dxa"/>
              <w:right w:w="57" w:type="dxa"/>
            </w:tcMar>
            <w:vAlign w:val="top"/>
          </w:tcPr>
          <w:p w14:paraId="3AA22678">
            <w:pPr>
              <w:rPr>
                <w:rFonts w:hint="eastAsia" w:ascii="宋体"/>
                <w:sz w:val="24"/>
                <w:szCs w:val="24"/>
              </w:rPr>
            </w:pPr>
          </w:p>
        </w:tc>
        <w:tc>
          <w:tcPr>
            <w:tcW w:w="4150" w:type="dxa"/>
            <w:gridSpan w:val="2"/>
            <w:tcBorders>
              <w:top w:val="nil"/>
              <w:left w:val="nil"/>
              <w:bottom w:val="single" w:color="auto" w:sz="8" w:space="0"/>
              <w:right w:val="single" w:color="auto" w:sz="8" w:space="0"/>
            </w:tcBorders>
            <w:shd w:val="clear" w:color="auto" w:fill="auto"/>
            <w:tcMar>
              <w:left w:w="57" w:type="dxa"/>
              <w:right w:w="57" w:type="dxa"/>
            </w:tcMar>
            <w:vAlign w:val="top"/>
          </w:tcPr>
          <w:p w14:paraId="1203A012">
            <w:pPr>
              <w:pStyle w:val="2"/>
              <w:keepNext w:val="0"/>
              <w:keepLines w:val="0"/>
              <w:widowControl/>
              <w:suppressLineNumbers w:val="0"/>
              <w:spacing w:before="0" w:beforeAutospacing="0" w:after="0" w:afterAutospacing="0"/>
              <w:ind w:left="0" w:right="0" w:firstLine="0"/>
              <w:jc w:val="left"/>
              <w:textAlignment w:val="baseline"/>
            </w:pPr>
            <w:r>
              <w:rPr>
                <w:rFonts w:hint="eastAsia" w:ascii="仿宋" w:hAnsi="仿宋" w:eastAsia="仿宋" w:cs="仿宋"/>
                <w:i w:val="0"/>
                <w:iCs w:val="0"/>
                <w:kern w:val="0"/>
                <w:sz w:val="28"/>
                <w:szCs w:val="28"/>
                <w:vertAlign w:val="baseline"/>
              </w:rPr>
              <w:t>（二）部分公开（区分处理的，只计这一情形，不计其他情形）</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5D233949">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559A503D">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327F0D17">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2F533F70">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15D771CD">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5CF7FEB0">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03AB9E73">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r>
      <w:tr w14:paraId="2B6A1275">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75" w:type="dxa"/>
            <w:vMerge w:val="continue"/>
            <w:tcBorders>
              <w:top w:val="nil"/>
              <w:left w:val="single" w:color="auto" w:sz="8" w:space="0"/>
              <w:bottom w:val="inset" w:color="auto" w:sz="8" w:space="0"/>
              <w:right w:val="single" w:color="auto" w:sz="8" w:space="0"/>
            </w:tcBorders>
            <w:shd w:val="clear" w:color="auto" w:fill="auto"/>
            <w:tcMar>
              <w:left w:w="57" w:type="dxa"/>
              <w:right w:w="57" w:type="dxa"/>
            </w:tcMar>
            <w:vAlign w:val="top"/>
          </w:tcPr>
          <w:p w14:paraId="453AD808">
            <w:pPr>
              <w:rPr>
                <w:rFonts w:hint="eastAsia" w:ascii="宋体"/>
                <w:sz w:val="24"/>
                <w:szCs w:val="24"/>
              </w:rPr>
            </w:pPr>
          </w:p>
        </w:tc>
        <w:tc>
          <w:tcPr>
            <w:tcW w:w="959" w:type="dxa"/>
            <w:vMerge w:val="restart"/>
            <w:tcBorders>
              <w:top w:val="nil"/>
              <w:left w:val="nil"/>
              <w:bottom w:val="inset" w:color="auto" w:sz="8" w:space="0"/>
              <w:right w:val="single" w:color="auto" w:sz="8" w:space="0"/>
            </w:tcBorders>
            <w:shd w:val="clear" w:color="auto" w:fill="auto"/>
            <w:tcMar>
              <w:left w:w="57" w:type="dxa"/>
              <w:right w:w="57" w:type="dxa"/>
            </w:tcMar>
            <w:vAlign w:val="top"/>
          </w:tcPr>
          <w:p w14:paraId="19FCEF8B">
            <w:pPr>
              <w:pStyle w:val="2"/>
              <w:keepNext w:val="0"/>
              <w:keepLines w:val="0"/>
              <w:widowControl/>
              <w:suppressLineNumbers w:val="0"/>
              <w:spacing w:before="0" w:beforeAutospacing="0" w:after="0" w:afterAutospacing="0"/>
              <w:ind w:left="0" w:right="0" w:firstLine="0"/>
              <w:jc w:val="left"/>
              <w:textAlignment w:val="baseline"/>
            </w:pPr>
            <w:r>
              <w:rPr>
                <w:rFonts w:hint="eastAsia" w:ascii="仿宋" w:hAnsi="仿宋" w:eastAsia="仿宋" w:cs="仿宋"/>
                <w:i w:val="0"/>
                <w:iCs w:val="0"/>
                <w:kern w:val="0"/>
                <w:sz w:val="28"/>
                <w:szCs w:val="28"/>
                <w:vertAlign w:val="baseline"/>
              </w:rPr>
              <w:t>（三）不予公开</w:t>
            </w:r>
          </w:p>
        </w:tc>
        <w:tc>
          <w:tcPr>
            <w:tcW w:w="3191" w:type="dxa"/>
            <w:tcBorders>
              <w:top w:val="nil"/>
              <w:left w:val="nil"/>
              <w:bottom w:val="single" w:color="auto" w:sz="8" w:space="0"/>
              <w:right w:val="single" w:color="auto" w:sz="8" w:space="0"/>
            </w:tcBorders>
            <w:shd w:val="clear" w:color="auto" w:fill="auto"/>
            <w:tcMar>
              <w:left w:w="57" w:type="dxa"/>
              <w:right w:w="57" w:type="dxa"/>
            </w:tcMar>
            <w:vAlign w:val="top"/>
          </w:tcPr>
          <w:p w14:paraId="66D7C6FF">
            <w:pPr>
              <w:pStyle w:val="2"/>
              <w:keepNext w:val="0"/>
              <w:keepLines w:val="0"/>
              <w:widowControl/>
              <w:suppressLineNumbers w:val="0"/>
              <w:spacing w:before="0" w:beforeAutospacing="0" w:after="0" w:afterAutospacing="0"/>
              <w:ind w:left="0" w:right="0" w:firstLine="0"/>
              <w:jc w:val="left"/>
              <w:textAlignment w:val="baseline"/>
            </w:pPr>
            <w:r>
              <w:rPr>
                <w:rFonts w:hint="eastAsia" w:ascii="仿宋" w:hAnsi="仿宋" w:eastAsia="仿宋" w:cs="仿宋"/>
                <w:i w:val="0"/>
                <w:iCs w:val="0"/>
                <w:kern w:val="0"/>
                <w:sz w:val="28"/>
                <w:szCs w:val="28"/>
                <w:vertAlign w:val="baseline"/>
              </w:rPr>
              <w:t>1.属于国家秘密</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7AA7896E">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4707506D">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01327BA6">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70FC1807">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31F26BCF">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2219A54D">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3B94DCC7">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r>
      <w:tr w14:paraId="7DB84A16">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75" w:type="dxa"/>
            <w:vMerge w:val="continue"/>
            <w:tcBorders>
              <w:top w:val="nil"/>
              <w:left w:val="single" w:color="auto" w:sz="8" w:space="0"/>
              <w:bottom w:val="inset" w:color="auto" w:sz="8" w:space="0"/>
              <w:right w:val="single" w:color="auto" w:sz="8" w:space="0"/>
            </w:tcBorders>
            <w:shd w:val="clear" w:color="auto" w:fill="auto"/>
            <w:tcMar>
              <w:left w:w="57" w:type="dxa"/>
              <w:right w:w="57" w:type="dxa"/>
            </w:tcMar>
            <w:vAlign w:val="top"/>
          </w:tcPr>
          <w:p w14:paraId="7602C4F1">
            <w:pPr>
              <w:rPr>
                <w:rFonts w:hint="eastAsia" w:ascii="宋体"/>
                <w:sz w:val="24"/>
                <w:szCs w:val="24"/>
              </w:rPr>
            </w:pPr>
          </w:p>
        </w:tc>
        <w:tc>
          <w:tcPr>
            <w:tcW w:w="959" w:type="dxa"/>
            <w:vMerge w:val="continue"/>
            <w:tcBorders>
              <w:top w:val="nil"/>
              <w:left w:val="nil"/>
              <w:bottom w:val="inset" w:color="auto" w:sz="8" w:space="0"/>
              <w:right w:val="single" w:color="auto" w:sz="8" w:space="0"/>
            </w:tcBorders>
            <w:shd w:val="clear" w:color="auto" w:fill="auto"/>
            <w:tcMar>
              <w:left w:w="57" w:type="dxa"/>
              <w:right w:w="57" w:type="dxa"/>
            </w:tcMar>
            <w:vAlign w:val="top"/>
          </w:tcPr>
          <w:p w14:paraId="4885AD25">
            <w:pPr>
              <w:rPr>
                <w:rFonts w:hint="eastAsia" w:ascii="宋体"/>
                <w:sz w:val="24"/>
                <w:szCs w:val="24"/>
              </w:rPr>
            </w:pPr>
          </w:p>
        </w:tc>
        <w:tc>
          <w:tcPr>
            <w:tcW w:w="3191" w:type="dxa"/>
            <w:tcBorders>
              <w:top w:val="nil"/>
              <w:left w:val="nil"/>
              <w:bottom w:val="single" w:color="auto" w:sz="8" w:space="0"/>
              <w:right w:val="single" w:color="auto" w:sz="8" w:space="0"/>
            </w:tcBorders>
            <w:shd w:val="clear" w:color="auto" w:fill="auto"/>
            <w:tcMar>
              <w:left w:w="57" w:type="dxa"/>
              <w:right w:w="57" w:type="dxa"/>
            </w:tcMar>
            <w:vAlign w:val="top"/>
          </w:tcPr>
          <w:p w14:paraId="61A8A8C5">
            <w:pPr>
              <w:pStyle w:val="2"/>
              <w:keepNext w:val="0"/>
              <w:keepLines w:val="0"/>
              <w:widowControl/>
              <w:suppressLineNumbers w:val="0"/>
              <w:spacing w:before="0" w:beforeAutospacing="0" w:after="0" w:afterAutospacing="0"/>
              <w:ind w:left="0" w:right="0" w:firstLine="0"/>
              <w:jc w:val="left"/>
              <w:textAlignment w:val="baseline"/>
            </w:pPr>
            <w:r>
              <w:rPr>
                <w:rFonts w:hint="eastAsia" w:ascii="仿宋" w:hAnsi="仿宋" w:eastAsia="仿宋" w:cs="仿宋"/>
                <w:i w:val="0"/>
                <w:iCs w:val="0"/>
                <w:kern w:val="0"/>
                <w:sz w:val="28"/>
                <w:szCs w:val="28"/>
                <w:vertAlign w:val="baseline"/>
              </w:rPr>
              <w:t>2.其他法律行政法规禁止公开</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7B06A300">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4E5115EC">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7AB5DD2C">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19A3EE35">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2CC21B8F">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5B6B3701">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74AC6A6D">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r>
      <w:tr w14:paraId="1E35D557">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75" w:type="dxa"/>
            <w:vMerge w:val="continue"/>
            <w:tcBorders>
              <w:top w:val="nil"/>
              <w:left w:val="single" w:color="auto" w:sz="8" w:space="0"/>
              <w:bottom w:val="inset" w:color="auto" w:sz="8" w:space="0"/>
              <w:right w:val="single" w:color="auto" w:sz="8" w:space="0"/>
            </w:tcBorders>
            <w:shd w:val="clear" w:color="auto" w:fill="auto"/>
            <w:tcMar>
              <w:left w:w="57" w:type="dxa"/>
              <w:right w:w="57" w:type="dxa"/>
            </w:tcMar>
            <w:vAlign w:val="top"/>
          </w:tcPr>
          <w:p w14:paraId="39C910B4">
            <w:pPr>
              <w:rPr>
                <w:rFonts w:hint="eastAsia" w:ascii="宋体"/>
                <w:sz w:val="24"/>
                <w:szCs w:val="24"/>
              </w:rPr>
            </w:pPr>
          </w:p>
        </w:tc>
        <w:tc>
          <w:tcPr>
            <w:tcW w:w="959" w:type="dxa"/>
            <w:vMerge w:val="continue"/>
            <w:tcBorders>
              <w:top w:val="nil"/>
              <w:left w:val="nil"/>
              <w:bottom w:val="inset" w:color="auto" w:sz="8" w:space="0"/>
              <w:right w:val="single" w:color="auto" w:sz="8" w:space="0"/>
            </w:tcBorders>
            <w:shd w:val="clear" w:color="auto" w:fill="auto"/>
            <w:tcMar>
              <w:left w:w="57" w:type="dxa"/>
              <w:right w:w="57" w:type="dxa"/>
            </w:tcMar>
            <w:vAlign w:val="top"/>
          </w:tcPr>
          <w:p w14:paraId="6ADB171D">
            <w:pPr>
              <w:rPr>
                <w:rFonts w:hint="eastAsia" w:ascii="宋体"/>
                <w:sz w:val="24"/>
                <w:szCs w:val="24"/>
              </w:rPr>
            </w:pPr>
          </w:p>
        </w:tc>
        <w:tc>
          <w:tcPr>
            <w:tcW w:w="3191" w:type="dxa"/>
            <w:tcBorders>
              <w:top w:val="nil"/>
              <w:left w:val="nil"/>
              <w:bottom w:val="single" w:color="auto" w:sz="8" w:space="0"/>
              <w:right w:val="single" w:color="auto" w:sz="8" w:space="0"/>
            </w:tcBorders>
            <w:shd w:val="clear" w:color="auto" w:fill="auto"/>
            <w:tcMar>
              <w:left w:w="57" w:type="dxa"/>
              <w:right w:w="57" w:type="dxa"/>
            </w:tcMar>
            <w:vAlign w:val="top"/>
          </w:tcPr>
          <w:p w14:paraId="318D207D">
            <w:pPr>
              <w:pStyle w:val="2"/>
              <w:keepNext w:val="0"/>
              <w:keepLines w:val="0"/>
              <w:widowControl/>
              <w:suppressLineNumbers w:val="0"/>
              <w:spacing w:before="0" w:beforeAutospacing="0" w:after="0" w:afterAutospacing="0"/>
              <w:ind w:left="0" w:right="0" w:firstLine="0"/>
              <w:jc w:val="left"/>
              <w:textAlignment w:val="baseline"/>
            </w:pPr>
            <w:r>
              <w:rPr>
                <w:rFonts w:hint="eastAsia" w:ascii="仿宋" w:hAnsi="仿宋" w:eastAsia="仿宋" w:cs="仿宋"/>
                <w:i w:val="0"/>
                <w:iCs w:val="0"/>
                <w:kern w:val="0"/>
                <w:sz w:val="28"/>
                <w:szCs w:val="28"/>
                <w:vertAlign w:val="baseline"/>
              </w:rPr>
              <w:t>3.危及“三安全一稳定”</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6C1C51C1">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414D6CC4">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5892A33F">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77F20924">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43F95480">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6EFB486A">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28CA9220">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r>
      <w:tr w14:paraId="7ACC616F">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75" w:type="dxa"/>
            <w:vMerge w:val="continue"/>
            <w:tcBorders>
              <w:top w:val="nil"/>
              <w:left w:val="single" w:color="auto" w:sz="8" w:space="0"/>
              <w:bottom w:val="inset" w:color="auto" w:sz="8" w:space="0"/>
              <w:right w:val="single" w:color="auto" w:sz="8" w:space="0"/>
            </w:tcBorders>
            <w:shd w:val="clear" w:color="auto" w:fill="auto"/>
            <w:tcMar>
              <w:left w:w="57" w:type="dxa"/>
              <w:right w:w="57" w:type="dxa"/>
            </w:tcMar>
            <w:vAlign w:val="top"/>
          </w:tcPr>
          <w:p w14:paraId="1233B8EF">
            <w:pPr>
              <w:rPr>
                <w:rFonts w:hint="eastAsia" w:ascii="宋体"/>
                <w:sz w:val="24"/>
                <w:szCs w:val="24"/>
              </w:rPr>
            </w:pPr>
          </w:p>
        </w:tc>
        <w:tc>
          <w:tcPr>
            <w:tcW w:w="959" w:type="dxa"/>
            <w:vMerge w:val="continue"/>
            <w:tcBorders>
              <w:top w:val="nil"/>
              <w:left w:val="nil"/>
              <w:bottom w:val="inset" w:color="auto" w:sz="8" w:space="0"/>
              <w:right w:val="single" w:color="auto" w:sz="8" w:space="0"/>
            </w:tcBorders>
            <w:shd w:val="clear" w:color="auto" w:fill="auto"/>
            <w:tcMar>
              <w:left w:w="57" w:type="dxa"/>
              <w:right w:w="57" w:type="dxa"/>
            </w:tcMar>
            <w:vAlign w:val="top"/>
          </w:tcPr>
          <w:p w14:paraId="1CF2A538">
            <w:pPr>
              <w:rPr>
                <w:rFonts w:hint="eastAsia" w:ascii="宋体"/>
                <w:sz w:val="24"/>
                <w:szCs w:val="24"/>
              </w:rPr>
            </w:pPr>
          </w:p>
        </w:tc>
        <w:tc>
          <w:tcPr>
            <w:tcW w:w="3191" w:type="dxa"/>
            <w:tcBorders>
              <w:top w:val="nil"/>
              <w:left w:val="nil"/>
              <w:bottom w:val="single" w:color="auto" w:sz="8" w:space="0"/>
              <w:right w:val="single" w:color="auto" w:sz="8" w:space="0"/>
            </w:tcBorders>
            <w:shd w:val="clear" w:color="auto" w:fill="auto"/>
            <w:tcMar>
              <w:left w:w="57" w:type="dxa"/>
              <w:right w:w="57" w:type="dxa"/>
            </w:tcMar>
            <w:vAlign w:val="top"/>
          </w:tcPr>
          <w:p w14:paraId="713B5E82">
            <w:pPr>
              <w:pStyle w:val="2"/>
              <w:keepNext w:val="0"/>
              <w:keepLines w:val="0"/>
              <w:widowControl/>
              <w:suppressLineNumbers w:val="0"/>
              <w:spacing w:before="0" w:beforeAutospacing="0" w:after="0" w:afterAutospacing="0"/>
              <w:ind w:left="0" w:right="0" w:firstLine="0"/>
              <w:jc w:val="left"/>
              <w:textAlignment w:val="baseline"/>
            </w:pPr>
            <w:r>
              <w:rPr>
                <w:rFonts w:hint="eastAsia" w:ascii="仿宋" w:hAnsi="仿宋" w:eastAsia="仿宋" w:cs="仿宋"/>
                <w:i w:val="0"/>
                <w:iCs w:val="0"/>
                <w:kern w:val="0"/>
                <w:sz w:val="28"/>
                <w:szCs w:val="28"/>
                <w:vertAlign w:val="baseline"/>
              </w:rPr>
              <w:t>4.保护第三方合法权益</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1F98F6E4">
            <w:pPr>
              <w:pStyle w:val="2"/>
              <w:keepNext w:val="0"/>
              <w:keepLines w:val="0"/>
              <w:widowControl/>
              <w:suppressLineNumbers w:val="0"/>
              <w:spacing w:before="0" w:beforeAutospacing="0" w:after="0" w:afterAutospacing="0"/>
              <w:ind w:left="0" w:right="0" w:firstLine="0"/>
              <w:jc w:val="center"/>
              <w:textAlignment w:val="baseline"/>
              <w:rPr>
                <w:rFonts w:hint="eastAsia" w:eastAsia="宋体"/>
                <w:highlight w:val="none"/>
                <w:lang w:eastAsia="zh-CN"/>
              </w:rPr>
            </w:pPr>
            <w:r>
              <w:rPr>
                <w:rFonts w:hint="eastAsia" w:ascii="仿宋" w:hAnsi="仿宋" w:eastAsia="仿宋" w:cs="仿宋"/>
                <w:i w:val="0"/>
                <w:iCs w:val="0"/>
                <w:kern w:val="0"/>
                <w:sz w:val="28"/>
                <w:szCs w:val="28"/>
                <w:highlight w:val="none"/>
                <w:vertAlign w:val="baseline"/>
                <w:lang w:val="en-US" w:eastAsia="zh-CN"/>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434609FE">
            <w:pPr>
              <w:pStyle w:val="2"/>
              <w:keepNext w:val="0"/>
              <w:keepLines w:val="0"/>
              <w:widowControl/>
              <w:suppressLineNumbers w:val="0"/>
              <w:spacing w:before="0" w:beforeAutospacing="0" w:after="0" w:afterAutospacing="0"/>
              <w:ind w:left="0" w:right="0" w:firstLine="0"/>
              <w:jc w:val="center"/>
              <w:textAlignment w:val="baseline"/>
              <w:rPr>
                <w:highlight w:val="none"/>
              </w:rPr>
            </w:pPr>
            <w:r>
              <w:rPr>
                <w:rFonts w:hint="eastAsia" w:ascii="仿宋" w:hAnsi="仿宋" w:eastAsia="仿宋" w:cs="仿宋"/>
                <w:i w:val="0"/>
                <w:iCs w:val="0"/>
                <w:kern w:val="0"/>
                <w:sz w:val="28"/>
                <w:szCs w:val="28"/>
                <w:highlight w:val="none"/>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6EE72207">
            <w:pPr>
              <w:pStyle w:val="2"/>
              <w:keepNext w:val="0"/>
              <w:keepLines w:val="0"/>
              <w:widowControl/>
              <w:suppressLineNumbers w:val="0"/>
              <w:spacing w:before="0" w:beforeAutospacing="0" w:after="0" w:afterAutospacing="0"/>
              <w:ind w:left="0" w:right="0" w:firstLine="0"/>
              <w:jc w:val="center"/>
              <w:textAlignment w:val="baseline"/>
              <w:rPr>
                <w:highlight w:val="none"/>
              </w:rPr>
            </w:pPr>
            <w:r>
              <w:rPr>
                <w:rFonts w:hint="eastAsia" w:ascii="仿宋" w:hAnsi="仿宋" w:eastAsia="仿宋" w:cs="仿宋"/>
                <w:i w:val="0"/>
                <w:iCs w:val="0"/>
                <w:kern w:val="0"/>
                <w:sz w:val="28"/>
                <w:szCs w:val="28"/>
                <w:highlight w:val="none"/>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5F3134E1">
            <w:pPr>
              <w:pStyle w:val="2"/>
              <w:keepNext w:val="0"/>
              <w:keepLines w:val="0"/>
              <w:widowControl/>
              <w:suppressLineNumbers w:val="0"/>
              <w:spacing w:before="0" w:beforeAutospacing="0" w:after="0" w:afterAutospacing="0"/>
              <w:ind w:left="0" w:right="0" w:firstLine="0"/>
              <w:jc w:val="center"/>
              <w:textAlignment w:val="baseline"/>
              <w:rPr>
                <w:highlight w:val="none"/>
              </w:rPr>
            </w:pPr>
            <w:r>
              <w:rPr>
                <w:rFonts w:hint="eastAsia" w:ascii="仿宋" w:hAnsi="仿宋" w:eastAsia="仿宋" w:cs="仿宋"/>
                <w:i w:val="0"/>
                <w:iCs w:val="0"/>
                <w:kern w:val="0"/>
                <w:sz w:val="28"/>
                <w:szCs w:val="28"/>
                <w:highlight w:val="none"/>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32CFCE2E">
            <w:pPr>
              <w:pStyle w:val="2"/>
              <w:keepNext w:val="0"/>
              <w:keepLines w:val="0"/>
              <w:widowControl/>
              <w:suppressLineNumbers w:val="0"/>
              <w:spacing w:before="0" w:beforeAutospacing="0" w:after="0" w:afterAutospacing="0"/>
              <w:ind w:left="0" w:right="0" w:firstLine="0"/>
              <w:jc w:val="center"/>
              <w:textAlignment w:val="baseline"/>
              <w:rPr>
                <w:highlight w:val="none"/>
              </w:rPr>
            </w:pPr>
            <w:r>
              <w:rPr>
                <w:rFonts w:hint="eastAsia" w:ascii="仿宋" w:hAnsi="仿宋" w:eastAsia="仿宋" w:cs="仿宋"/>
                <w:i w:val="0"/>
                <w:iCs w:val="0"/>
                <w:kern w:val="0"/>
                <w:sz w:val="28"/>
                <w:szCs w:val="28"/>
                <w:highlight w:val="none"/>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4CA1D0E6">
            <w:pPr>
              <w:pStyle w:val="2"/>
              <w:keepNext w:val="0"/>
              <w:keepLines w:val="0"/>
              <w:widowControl/>
              <w:suppressLineNumbers w:val="0"/>
              <w:spacing w:before="0" w:beforeAutospacing="0" w:after="0" w:afterAutospacing="0"/>
              <w:ind w:left="0" w:right="0" w:firstLine="0"/>
              <w:jc w:val="center"/>
              <w:textAlignment w:val="baseline"/>
              <w:rPr>
                <w:highlight w:val="none"/>
              </w:rPr>
            </w:pPr>
            <w:r>
              <w:rPr>
                <w:rFonts w:hint="eastAsia" w:ascii="仿宋" w:hAnsi="仿宋" w:eastAsia="仿宋" w:cs="仿宋"/>
                <w:i w:val="0"/>
                <w:iCs w:val="0"/>
                <w:kern w:val="0"/>
                <w:sz w:val="28"/>
                <w:szCs w:val="28"/>
                <w:highlight w:val="none"/>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0BD9A2CC">
            <w:pPr>
              <w:pStyle w:val="2"/>
              <w:keepNext w:val="0"/>
              <w:keepLines w:val="0"/>
              <w:widowControl/>
              <w:suppressLineNumbers w:val="0"/>
              <w:spacing w:before="0" w:beforeAutospacing="0" w:after="0" w:afterAutospacing="0"/>
              <w:ind w:left="0" w:right="0" w:firstLine="0"/>
              <w:jc w:val="center"/>
              <w:textAlignment w:val="baseline"/>
              <w:rPr>
                <w:rFonts w:hint="eastAsia" w:eastAsia="宋体"/>
                <w:highlight w:val="none"/>
                <w:lang w:eastAsia="zh-CN"/>
              </w:rPr>
            </w:pPr>
            <w:r>
              <w:rPr>
                <w:rFonts w:hint="eastAsia" w:ascii="仿宋" w:hAnsi="仿宋" w:eastAsia="仿宋" w:cs="仿宋"/>
                <w:i w:val="0"/>
                <w:iCs w:val="0"/>
                <w:kern w:val="0"/>
                <w:sz w:val="28"/>
                <w:szCs w:val="28"/>
                <w:highlight w:val="none"/>
                <w:vertAlign w:val="baseline"/>
                <w:lang w:val="en-US" w:eastAsia="zh-CN"/>
              </w:rPr>
              <w:t>0</w:t>
            </w:r>
          </w:p>
        </w:tc>
      </w:tr>
      <w:tr w14:paraId="6FD54F23">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75" w:type="dxa"/>
            <w:vMerge w:val="continue"/>
            <w:tcBorders>
              <w:top w:val="nil"/>
              <w:left w:val="single" w:color="auto" w:sz="8" w:space="0"/>
              <w:bottom w:val="inset" w:color="auto" w:sz="8" w:space="0"/>
              <w:right w:val="single" w:color="auto" w:sz="8" w:space="0"/>
            </w:tcBorders>
            <w:shd w:val="clear" w:color="auto" w:fill="auto"/>
            <w:tcMar>
              <w:left w:w="57" w:type="dxa"/>
              <w:right w:w="57" w:type="dxa"/>
            </w:tcMar>
            <w:vAlign w:val="top"/>
          </w:tcPr>
          <w:p w14:paraId="3ECC4004">
            <w:pPr>
              <w:rPr>
                <w:rFonts w:hint="eastAsia" w:ascii="宋体"/>
                <w:sz w:val="24"/>
                <w:szCs w:val="24"/>
              </w:rPr>
            </w:pPr>
          </w:p>
        </w:tc>
        <w:tc>
          <w:tcPr>
            <w:tcW w:w="959" w:type="dxa"/>
            <w:vMerge w:val="continue"/>
            <w:tcBorders>
              <w:top w:val="nil"/>
              <w:left w:val="nil"/>
              <w:bottom w:val="inset" w:color="auto" w:sz="8" w:space="0"/>
              <w:right w:val="single" w:color="auto" w:sz="8" w:space="0"/>
            </w:tcBorders>
            <w:shd w:val="clear" w:color="auto" w:fill="auto"/>
            <w:tcMar>
              <w:left w:w="57" w:type="dxa"/>
              <w:right w:w="57" w:type="dxa"/>
            </w:tcMar>
            <w:vAlign w:val="top"/>
          </w:tcPr>
          <w:p w14:paraId="000E8866">
            <w:pPr>
              <w:rPr>
                <w:rFonts w:hint="eastAsia" w:ascii="宋体"/>
                <w:sz w:val="24"/>
                <w:szCs w:val="24"/>
              </w:rPr>
            </w:pPr>
          </w:p>
        </w:tc>
        <w:tc>
          <w:tcPr>
            <w:tcW w:w="3191" w:type="dxa"/>
            <w:tcBorders>
              <w:top w:val="nil"/>
              <w:left w:val="nil"/>
              <w:bottom w:val="single" w:color="auto" w:sz="8" w:space="0"/>
              <w:right w:val="single" w:color="auto" w:sz="8" w:space="0"/>
            </w:tcBorders>
            <w:shd w:val="clear" w:color="auto" w:fill="auto"/>
            <w:tcMar>
              <w:left w:w="57" w:type="dxa"/>
              <w:right w:w="57" w:type="dxa"/>
            </w:tcMar>
            <w:vAlign w:val="top"/>
          </w:tcPr>
          <w:p w14:paraId="66ED8377">
            <w:pPr>
              <w:pStyle w:val="2"/>
              <w:keepNext w:val="0"/>
              <w:keepLines w:val="0"/>
              <w:widowControl/>
              <w:suppressLineNumbers w:val="0"/>
              <w:spacing w:before="0" w:beforeAutospacing="0" w:after="0" w:afterAutospacing="0"/>
              <w:ind w:left="0" w:right="0" w:firstLine="0"/>
              <w:jc w:val="left"/>
              <w:textAlignment w:val="baseline"/>
            </w:pPr>
            <w:r>
              <w:rPr>
                <w:rFonts w:hint="eastAsia" w:ascii="仿宋" w:hAnsi="仿宋" w:eastAsia="仿宋" w:cs="仿宋"/>
                <w:i w:val="0"/>
                <w:iCs w:val="0"/>
                <w:kern w:val="0"/>
                <w:sz w:val="28"/>
                <w:szCs w:val="28"/>
                <w:vertAlign w:val="baseline"/>
              </w:rPr>
              <w:t>5.属于三类内部事务信息</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6D2F3F0C">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5165AFAA">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35C8FFD5">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7E75C54A">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57DE680E">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4735DBAF">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07FC1BAB">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r>
      <w:tr w14:paraId="7F36BFCB">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75" w:type="dxa"/>
            <w:vMerge w:val="continue"/>
            <w:tcBorders>
              <w:top w:val="nil"/>
              <w:left w:val="single" w:color="auto" w:sz="8" w:space="0"/>
              <w:bottom w:val="inset" w:color="auto" w:sz="8" w:space="0"/>
              <w:right w:val="single" w:color="auto" w:sz="8" w:space="0"/>
            </w:tcBorders>
            <w:shd w:val="clear" w:color="auto" w:fill="auto"/>
            <w:tcMar>
              <w:left w:w="57" w:type="dxa"/>
              <w:right w:w="57" w:type="dxa"/>
            </w:tcMar>
            <w:vAlign w:val="top"/>
          </w:tcPr>
          <w:p w14:paraId="4C1773DD">
            <w:pPr>
              <w:rPr>
                <w:rFonts w:hint="eastAsia" w:ascii="宋体"/>
                <w:sz w:val="24"/>
                <w:szCs w:val="24"/>
              </w:rPr>
            </w:pPr>
          </w:p>
        </w:tc>
        <w:tc>
          <w:tcPr>
            <w:tcW w:w="959" w:type="dxa"/>
            <w:vMerge w:val="continue"/>
            <w:tcBorders>
              <w:top w:val="nil"/>
              <w:left w:val="nil"/>
              <w:bottom w:val="inset" w:color="auto" w:sz="8" w:space="0"/>
              <w:right w:val="single" w:color="auto" w:sz="8" w:space="0"/>
            </w:tcBorders>
            <w:shd w:val="clear" w:color="auto" w:fill="auto"/>
            <w:tcMar>
              <w:left w:w="57" w:type="dxa"/>
              <w:right w:w="57" w:type="dxa"/>
            </w:tcMar>
            <w:vAlign w:val="top"/>
          </w:tcPr>
          <w:p w14:paraId="2DB2C787">
            <w:pPr>
              <w:rPr>
                <w:rFonts w:hint="eastAsia" w:ascii="宋体"/>
                <w:sz w:val="24"/>
                <w:szCs w:val="24"/>
              </w:rPr>
            </w:pPr>
          </w:p>
        </w:tc>
        <w:tc>
          <w:tcPr>
            <w:tcW w:w="3191" w:type="dxa"/>
            <w:tcBorders>
              <w:top w:val="nil"/>
              <w:left w:val="nil"/>
              <w:bottom w:val="single" w:color="auto" w:sz="8" w:space="0"/>
              <w:right w:val="single" w:color="auto" w:sz="8" w:space="0"/>
            </w:tcBorders>
            <w:shd w:val="clear" w:color="auto" w:fill="auto"/>
            <w:tcMar>
              <w:left w:w="57" w:type="dxa"/>
              <w:right w:w="57" w:type="dxa"/>
            </w:tcMar>
            <w:vAlign w:val="top"/>
          </w:tcPr>
          <w:p w14:paraId="66EB95EB">
            <w:pPr>
              <w:pStyle w:val="2"/>
              <w:keepNext w:val="0"/>
              <w:keepLines w:val="0"/>
              <w:widowControl/>
              <w:suppressLineNumbers w:val="0"/>
              <w:spacing w:before="0" w:beforeAutospacing="0" w:after="0" w:afterAutospacing="0"/>
              <w:ind w:left="0" w:right="0" w:firstLine="0"/>
              <w:jc w:val="left"/>
              <w:textAlignment w:val="baseline"/>
            </w:pPr>
            <w:r>
              <w:rPr>
                <w:rFonts w:hint="eastAsia" w:ascii="仿宋" w:hAnsi="仿宋" w:eastAsia="仿宋" w:cs="仿宋"/>
                <w:i w:val="0"/>
                <w:iCs w:val="0"/>
                <w:kern w:val="0"/>
                <w:sz w:val="28"/>
                <w:szCs w:val="28"/>
                <w:vertAlign w:val="baseline"/>
              </w:rPr>
              <w:t>6.属于四类过程性信息</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518B33F1">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11CAA7A5">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58F3881D">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524FC451">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208EDC48">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0A6D537C">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09E988E2">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r>
      <w:tr w14:paraId="0FB8855D">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75" w:type="dxa"/>
            <w:vMerge w:val="continue"/>
            <w:tcBorders>
              <w:top w:val="nil"/>
              <w:left w:val="single" w:color="auto" w:sz="8" w:space="0"/>
              <w:bottom w:val="inset" w:color="auto" w:sz="8" w:space="0"/>
              <w:right w:val="single" w:color="auto" w:sz="8" w:space="0"/>
            </w:tcBorders>
            <w:shd w:val="clear" w:color="auto" w:fill="auto"/>
            <w:tcMar>
              <w:left w:w="57" w:type="dxa"/>
              <w:right w:w="57" w:type="dxa"/>
            </w:tcMar>
            <w:vAlign w:val="top"/>
          </w:tcPr>
          <w:p w14:paraId="23370561">
            <w:pPr>
              <w:rPr>
                <w:rFonts w:hint="eastAsia" w:ascii="宋体"/>
                <w:sz w:val="24"/>
                <w:szCs w:val="24"/>
              </w:rPr>
            </w:pPr>
          </w:p>
        </w:tc>
        <w:tc>
          <w:tcPr>
            <w:tcW w:w="959" w:type="dxa"/>
            <w:vMerge w:val="continue"/>
            <w:tcBorders>
              <w:top w:val="nil"/>
              <w:left w:val="nil"/>
              <w:bottom w:val="inset" w:color="auto" w:sz="8" w:space="0"/>
              <w:right w:val="single" w:color="auto" w:sz="8" w:space="0"/>
            </w:tcBorders>
            <w:shd w:val="clear" w:color="auto" w:fill="auto"/>
            <w:tcMar>
              <w:left w:w="57" w:type="dxa"/>
              <w:right w:w="57" w:type="dxa"/>
            </w:tcMar>
            <w:vAlign w:val="top"/>
          </w:tcPr>
          <w:p w14:paraId="18173655">
            <w:pPr>
              <w:rPr>
                <w:rFonts w:hint="eastAsia" w:ascii="宋体"/>
                <w:sz w:val="24"/>
                <w:szCs w:val="24"/>
              </w:rPr>
            </w:pPr>
          </w:p>
        </w:tc>
        <w:tc>
          <w:tcPr>
            <w:tcW w:w="3191" w:type="dxa"/>
            <w:tcBorders>
              <w:top w:val="nil"/>
              <w:left w:val="nil"/>
              <w:bottom w:val="single" w:color="auto" w:sz="8" w:space="0"/>
              <w:right w:val="single" w:color="auto" w:sz="8" w:space="0"/>
            </w:tcBorders>
            <w:shd w:val="clear" w:color="auto" w:fill="auto"/>
            <w:tcMar>
              <w:left w:w="57" w:type="dxa"/>
              <w:right w:w="57" w:type="dxa"/>
            </w:tcMar>
            <w:vAlign w:val="top"/>
          </w:tcPr>
          <w:p w14:paraId="3C1DB244">
            <w:pPr>
              <w:pStyle w:val="2"/>
              <w:keepNext w:val="0"/>
              <w:keepLines w:val="0"/>
              <w:widowControl/>
              <w:suppressLineNumbers w:val="0"/>
              <w:spacing w:before="0" w:beforeAutospacing="0" w:after="0" w:afterAutospacing="0"/>
              <w:ind w:left="0" w:right="0" w:firstLine="0"/>
              <w:jc w:val="left"/>
              <w:textAlignment w:val="baseline"/>
            </w:pPr>
            <w:r>
              <w:rPr>
                <w:rFonts w:hint="eastAsia" w:ascii="仿宋" w:hAnsi="仿宋" w:eastAsia="仿宋" w:cs="仿宋"/>
                <w:i w:val="0"/>
                <w:iCs w:val="0"/>
                <w:kern w:val="0"/>
                <w:sz w:val="28"/>
                <w:szCs w:val="28"/>
                <w:vertAlign w:val="baseline"/>
              </w:rPr>
              <w:t>7.属于行政执法案卷</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46012FAB">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20127596">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70E6609B">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57E76BF5">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131860DA">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2A83422D">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4B44190D">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r>
      <w:tr w14:paraId="32E1BDB1">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75" w:type="dxa"/>
            <w:vMerge w:val="continue"/>
            <w:tcBorders>
              <w:top w:val="nil"/>
              <w:left w:val="single" w:color="auto" w:sz="8" w:space="0"/>
              <w:bottom w:val="inset" w:color="auto" w:sz="8" w:space="0"/>
              <w:right w:val="single" w:color="auto" w:sz="8" w:space="0"/>
            </w:tcBorders>
            <w:shd w:val="clear" w:color="auto" w:fill="auto"/>
            <w:tcMar>
              <w:left w:w="57" w:type="dxa"/>
              <w:right w:w="57" w:type="dxa"/>
            </w:tcMar>
            <w:vAlign w:val="top"/>
          </w:tcPr>
          <w:p w14:paraId="72EFDA54">
            <w:pPr>
              <w:rPr>
                <w:rFonts w:hint="eastAsia" w:ascii="宋体"/>
                <w:sz w:val="24"/>
                <w:szCs w:val="24"/>
              </w:rPr>
            </w:pPr>
          </w:p>
        </w:tc>
        <w:tc>
          <w:tcPr>
            <w:tcW w:w="959" w:type="dxa"/>
            <w:vMerge w:val="continue"/>
            <w:tcBorders>
              <w:top w:val="nil"/>
              <w:left w:val="nil"/>
              <w:bottom w:val="inset" w:color="auto" w:sz="8" w:space="0"/>
              <w:right w:val="single" w:color="auto" w:sz="8" w:space="0"/>
            </w:tcBorders>
            <w:shd w:val="clear" w:color="auto" w:fill="auto"/>
            <w:tcMar>
              <w:left w:w="57" w:type="dxa"/>
              <w:right w:w="57" w:type="dxa"/>
            </w:tcMar>
            <w:vAlign w:val="top"/>
          </w:tcPr>
          <w:p w14:paraId="56624C5C">
            <w:pPr>
              <w:rPr>
                <w:rFonts w:hint="eastAsia" w:ascii="宋体"/>
                <w:sz w:val="24"/>
                <w:szCs w:val="24"/>
              </w:rPr>
            </w:pPr>
          </w:p>
        </w:tc>
        <w:tc>
          <w:tcPr>
            <w:tcW w:w="3191" w:type="dxa"/>
            <w:tcBorders>
              <w:top w:val="nil"/>
              <w:left w:val="nil"/>
              <w:bottom w:val="single" w:color="auto" w:sz="8" w:space="0"/>
              <w:right w:val="single" w:color="auto" w:sz="8" w:space="0"/>
            </w:tcBorders>
            <w:shd w:val="clear" w:color="auto" w:fill="auto"/>
            <w:tcMar>
              <w:left w:w="57" w:type="dxa"/>
              <w:right w:w="57" w:type="dxa"/>
            </w:tcMar>
            <w:vAlign w:val="top"/>
          </w:tcPr>
          <w:p w14:paraId="2DD9F01C">
            <w:pPr>
              <w:pStyle w:val="2"/>
              <w:keepNext w:val="0"/>
              <w:keepLines w:val="0"/>
              <w:widowControl/>
              <w:suppressLineNumbers w:val="0"/>
              <w:spacing w:before="0" w:beforeAutospacing="0" w:after="0" w:afterAutospacing="0"/>
              <w:ind w:left="0" w:right="0" w:firstLine="0"/>
              <w:jc w:val="left"/>
              <w:textAlignment w:val="baseline"/>
            </w:pPr>
            <w:r>
              <w:rPr>
                <w:rFonts w:hint="eastAsia" w:ascii="仿宋" w:hAnsi="仿宋" w:eastAsia="仿宋" w:cs="仿宋"/>
                <w:i w:val="0"/>
                <w:iCs w:val="0"/>
                <w:kern w:val="0"/>
                <w:sz w:val="28"/>
                <w:szCs w:val="28"/>
                <w:vertAlign w:val="baseline"/>
              </w:rPr>
              <w:t>8.属于行政查询事项</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1F9D97C2">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079E11F4">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23F0E29F">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063E9393">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3EC43BE7">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5D5DE788">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3EAE913C">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r>
      <w:tr w14:paraId="33313DE4">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75" w:type="dxa"/>
            <w:vMerge w:val="continue"/>
            <w:tcBorders>
              <w:top w:val="nil"/>
              <w:left w:val="single" w:color="auto" w:sz="8" w:space="0"/>
              <w:bottom w:val="inset" w:color="auto" w:sz="8" w:space="0"/>
              <w:right w:val="single" w:color="auto" w:sz="8" w:space="0"/>
            </w:tcBorders>
            <w:shd w:val="clear" w:color="auto" w:fill="auto"/>
            <w:tcMar>
              <w:left w:w="57" w:type="dxa"/>
              <w:right w:w="57" w:type="dxa"/>
            </w:tcMar>
            <w:vAlign w:val="top"/>
          </w:tcPr>
          <w:p w14:paraId="5E7B3E53">
            <w:pPr>
              <w:rPr>
                <w:rFonts w:hint="eastAsia" w:ascii="宋体"/>
                <w:sz w:val="24"/>
                <w:szCs w:val="24"/>
              </w:rPr>
            </w:pPr>
          </w:p>
        </w:tc>
        <w:tc>
          <w:tcPr>
            <w:tcW w:w="959" w:type="dxa"/>
            <w:vMerge w:val="restart"/>
            <w:tcBorders>
              <w:top w:val="nil"/>
              <w:left w:val="nil"/>
              <w:bottom w:val="inset" w:color="auto" w:sz="8" w:space="0"/>
              <w:right w:val="single" w:color="auto" w:sz="8" w:space="0"/>
            </w:tcBorders>
            <w:shd w:val="clear" w:color="auto" w:fill="auto"/>
            <w:tcMar>
              <w:left w:w="57" w:type="dxa"/>
              <w:right w:w="57" w:type="dxa"/>
            </w:tcMar>
            <w:vAlign w:val="top"/>
          </w:tcPr>
          <w:p w14:paraId="05F669CA">
            <w:pPr>
              <w:pStyle w:val="2"/>
              <w:keepNext w:val="0"/>
              <w:keepLines w:val="0"/>
              <w:widowControl/>
              <w:suppressLineNumbers w:val="0"/>
              <w:spacing w:before="0" w:beforeAutospacing="0" w:after="0" w:afterAutospacing="0"/>
              <w:ind w:left="0" w:right="0" w:firstLine="0"/>
              <w:jc w:val="left"/>
              <w:textAlignment w:val="baseline"/>
            </w:pPr>
            <w:r>
              <w:rPr>
                <w:rFonts w:hint="eastAsia" w:ascii="仿宋" w:hAnsi="仿宋" w:eastAsia="仿宋" w:cs="仿宋"/>
                <w:i w:val="0"/>
                <w:iCs w:val="0"/>
                <w:kern w:val="0"/>
                <w:sz w:val="28"/>
                <w:szCs w:val="28"/>
                <w:vertAlign w:val="baseline"/>
              </w:rPr>
              <w:t>（四）无法提供</w:t>
            </w:r>
          </w:p>
        </w:tc>
        <w:tc>
          <w:tcPr>
            <w:tcW w:w="3191" w:type="dxa"/>
            <w:tcBorders>
              <w:top w:val="nil"/>
              <w:left w:val="nil"/>
              <w:bottom w:val="single" w:color="auto" w:sz="8" w:space="0"/>
              <w:right w:val="single" w:color="auto" w:sz="8" w:space="0"/>
            </w:tcBorders>
            <w:shd w:val="clear" w:color="auto" w:fill="auto"/>
            <w:tcMar>
              <w:left w:w="57" w:type="dxa"/>
              <w:right w:w="57" w:type="dxa"/>
            </w:tcMar>
            <w:vAlign w:val="top"/>
          </w:tcPr>
          <w:p w14:paraId="48ECC745">
            <w:pPr>
              <w:pStyle w:val="2"/>
              <w:keepNext w:val="0"/>
              <w:keepLines w:val="0"/>
              <w:widowControl/>
              <w:suppressLineNumbers w:val="0"/>
              <w:spacing w:before="0" w:beforeAutospacing="0" w:after="0" w:afterAutospacing="0"/>
              <w:ind w:left="0" w:right="0" w:firstLine="0"/>
              <w:jc w:val="left"/>
              <w:textAlignment w:val="baseline"/>
            </w:pPr>
            <w:r>
              <w:rPr>
                <w:rFonts w:hint="eastAsia" w:ascii="仿宋" w:hAnsi="仿宋" w:eastAsia="仿宋" w:cs="仿宋"/>
                <w:i w:val="0"/>
                <w:iCs w:val="0"/>
                <w:kern w:val="0"/>
                <w:sz w:val="28"/>
                <w:szCs w:val="28"/>
                <w:vertAlign w:val="baseline"/>
              </w:rPr>
              <w:t>1.本机关不掌握相关政府信息</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7C690777">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76734B15">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4C196B1F">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6FF7CE9A">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38B90532">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0311562B">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23C875A9">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r>
      <w:tr w14:paraId="212240B4">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75" w:type="dxa"/>
            <w:vMerge w:val="continue"/>
            <w:tcBorders>
              <w:top w:val="nil"/>
              <w:left w:val="single" w:color="auto" w:sz="8" w:space="0"/>
              <w:bottom w:val="inset" w:color="auto" w:sz="8" w:space="0"/>
              <w:right w:val="single" w:color="auto" w:sz="8" w:space="0"/>
            </w:tcBorders>
            <w:shd w:val="clear" w:color="auto" w:fill="auto"/>
            <w:tcMar>
              <w:left w:w="57" w:type="dxa"/>
              <w:right w:w="57" w:type="dxa"/>
            </w:tcMar>
            <w:vAlign w:val="top"/>
          </w:tcPr>
          <w:p w14:paraId="73564855">
            <w:pPr>
              <w:rPr>
                <w:rFonts w:hint="eastAsia" w:ascii="宋体"/>
                <w:sz w:val="24"/>
                <w:szCs w:val="24"/>
              </w:rPr>
            </w:pPr>
          </w:p>
        </w:tc>
        <w:tc>
          <w:tcPr>
            <w:tcW w:w="959" w:type="dxa"/>
            <w:vMerge w:val="continue"/>
            <w:tcBorders>
              <w:top w:val="nil"/>
              <w:left w:val="nil"/>
              <w:bottom w:val="inset" w:color="auto" w:sz="8" w:space="0"/>
              <w:right w:val="single" w:color="auto" w:sz="8" w:space="0"/>
            </w:tcBorders>
            <w:shd w:val="clear" w:color="auto" w:fill="auto"/>
            <w:tcMar>
              <w:left w:w="57" w:type="dxa"/>
              <w:right w:w="57" w:type="dxa"/>
            </w:tcMar>
            <w:vAlign w:val="top"/>
          </w:tcPr>
          <w:p w14:paraId="31E63795">
            <w:pPr>
              <w:rPr>
                <w:rFonts w:hint="eastAsia" w:ascii="宋体"/>
                <w:sz w:val="24"/>
                <w:szCs w:val="24"/>
              </w:rPr>
            </w:pPr>
          </w:p>
        </w:tc>
        <w:tc>
          <w:tcPr>
            <w:tcW w:w="3191" w:type="dxa"/>
            <w:tcBorders>
              <w:top w:val="nil"/>
              <w:left w:val="nil"/>
              <w:bottom w:val="single" w:color="auto" w:sz="8" w:space="0"/>
              <w:right w:val="single" w:color="auto" w:sz="8" w:space="0"/>
            </w:tcBorders>
            <w:shd w:val="clear" w:color="auto" w:fill="auto"/>
            <w:tcMar>
              <w:left w:w="57" w:type="dxa"/>
              <w:right w:w="57" w:type="dxa"/>
            </w:tcMar>
            <w:vAlign w:val="top"/>
          </w:tcPr>
          <w:p w14:paraId="62A3ED82">
            <w:pPr>
              <w:pStyle w:val="2"/>
              <w:keepNext w:val="0"/>
              <w:keepLines w:val="0"/>
              <w:widowControl/>
              <w:suppressLineNumbers w:val="0"/>
              <w:spacing w:before="0" w:beforeAutospacing="0" w:after="0" w:afterAutospacing="0"/>
              <w:ind w:left="0" w:right="0" w:firstLine="0"/>
              <w:jc w:val="left"/>
              <w:textAlignment w:val="baseline"/>
            </w:pPr>
            <w:r>
              <w:rPr>
                <w:rFonts w:hint="eastAsia" w:ascii="仿宋" w:hAnsi="仿宋" w:eastAsia="仿宋" w:cs="仿宋"/>
                <w:i w:val="0"/>
                <w:iCs w:val="0"/>
                <w:kern w:val="0"/>
                <w:sz w:val="28"/>
                <w:szCs w:val="28"/>
                <w:vertAlign w:val="baseline"/>
              </w:rPr>
              <w:t>2.没有现成信息需要另行制作</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434292A8">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0933878D">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5DDC4015">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2B64D545">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2EE768FA">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41A8A7B1">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0894A776">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r>
      <w:tr w14:paraId="1852FCED">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75" w:type="dxa"/>
            <w:vMerge w:val="continue"/>
            <w:tcBorders>
              <w:top w:val="nil"/>
              <w:left w:val="single" w:color="auto" w:sz="8" w:space="0"/>
              <w:bottom w:val="inset" w:color="auto" w:sz="8" w:space="0"/>
              <w:right w:val="single" w:color="auto" w:sz="8" w:space="0"/>
            </w:tcBorders>
            <w:shd w:val="clear" w:color="auto" w:fill="auto"/>
            <w:tcMar>
              <w:left w:w="57" w:type="dxa"/>
              <w:right w:w="57" w:type="dxa"/>
            </w:tcMar>
            <w:vAlign w:val="top"/>
          </w:tcPr>
          <w:p w14:paraId="4311374F">
            <w:pPr>
              <w:rPr>
                <w:rFonts w:hint="eastAsia" w:ascii="宋体"/>
                <w:sz w:val="24"/>
                <w:szCs w:val="24"/>
              </w:rPr>
            </w:pPr>
          </w:p>
        </w:tc>
        <w:tc>
          <w:tcPr>
            <w:tcW w:w="959" w:type="dxa"/>
            <w:vMerge w:val="continue"/>
            <w:tcBorders>
              <w:top w:val="nil"/>
              <w:left w:val="nil"/>
              <w:bottom w:val="inset" w:color="auto" w:sz="8" w:space="0"/>
              <w:right w:val="single" w:color="auto" w:sz="8" w:space="0"/>
            </w:tcBorders>
            <w:shd w:val="clear" w:color="auto" w:fill="auto"/>
            <w:tcMar>
              <w:left w:w="57" w:type="dxa"/>
              <w:right w:w="57" w:type="dxa"/>
            </w:tcMar>
            <w:vAlign w:val="top"/>
          </w:tcPr>
          <w:p w14:paraId="0686AE57">
            <w:pPr>
              <w:rPr>
                <w:rFonts w:hint="eastAsia" w:ascii="宋体"/>
                <w:sz w:val="24"/>
                <w:szCs w:val="24"/>
              </w:rPr>
            </w:pPr>
          </w:p>
        </w:tc>
        <w:tc>
          <w:tcPr>
            <w:tcW w:w="3191" w:type="dxa"/>
            <w:tcBorders>
              <w:top w:val="nil"/>
              <w:left w:val="nil"/>
              <w:bottom w:val="single" w:color="auto" w:sz="8" w:space="0"/>
              <w:right w:val="single" w:color="auto" w:sz="8" w:space="0"/>
            </w:tcBorders>
            <w:shd w:val="clear" w:color="auto" w:fill="auto"/>
            <w:tcMar>
              <w:left w:w="57" w:type="dxa"/>
              <w:right w:w="57" w:type="dxa"/>
            </w:tcMar>
            <w:vAlign w:val="top"/>
          </w:tcPr>
          <w:p w14:paraId="427BDFE5">
            <w:pPr>
              <w:pStyle w:val="2"/>
              <w:keepNext w:val="0"/>
              <w:keepLines w:val="0"/>
              <w:widowControl/>
              <w:suppressLineNumbers w:val="0"/>
              <w:spacing w:before="0" w:beforeAutospacing="0" w:after="0" w:afterAutospacing="0"/>
              <w:ind w:left="0" w:right="0" w:firstLine="0"/>
              <w:jc w:val="left"/>
              <w:textAlignment w:val="baseline"/>
            </w:pPr>
            <w:r>
              <w:rPr>
                <w:rFonts w:hint="eastAsia" w:ascii="仿宋" w:hAnsi="仿宋" w:eastAsia="仿宋" w:cs="仿宋"/>
                <w:i w:val="0"/>
                <w:iCs w:val="0"/>
                <w:kern w:val="0"/>
                <w:sz w:val="28"/>
                <w:szCs w:val="28"/>
                <w:vertAlign w:val="baseline"/>
              </w:rPr>
              <w:t>3.补正后申请内容仍不明确</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5777AF3A">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5E78AC76">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7D0551BF">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391EBB8E">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4E94E5EE">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4EEE4CC1">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0A8DA876">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r>
      <w:tr w14:paraId="070F3F21">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75" w:type="dxa"/>
            <w:vMerge w:val="continue"/>
            <w:tcBorders>
              <w:top w:val="nil"/>
              <w:left w:val="single" w:color="auto" w:sz="8" w:space="0"/>
              <w:bottom w:val="inset" w:color="auto" w:sz="8" w:space="0"/>
              <w:right w:val="single" w:color="auto" w:sz="8" w:space="0"/>
            </w:tcBorders>
            <w:shd w:val="clear" w:color="auto" w:fill="auto"/>
            <w:tcMar>
              <w:left w:w="57" w:type="dxa"/>
              <w:right w:w="57" w:type="dxa"/>
            </w:tcMar>
            <w:vAlign w:val="top"/>
          </w:tcPr>
          <w:p w14:paraId="7A835337">
            <w:pPr>
              <w:rPr>
                <w:rFonts w:hint="eastAsia" w:ascii="宋体"/>
                <w:sz w:val="24"/>
                <w:szCs w:val="24"/>
              </w:rPr>
            </w:pPr>
          </w:p>
        </w:tc>
        <w:tc>
          <w:tcPr>
            <w:tcW w:w="959" w:type="dxa"/>
            <w:vMerge w:val="restart"/>
            <w:tcBorders>
              <w:top w:val="nil"/>
              <w:left w:val="nil"/>
              <w:bottom w:val="inset" w:color="auto" w:sz="8" w:space="0"/>
              <w:right w:val="single" w:color="auto" w:sz="8" w:space="0"/>
            </w:tcBorders>
            <w:shd w:val="clear" w:color="auto" w:fill="auto"/>
            <w:tcMar>
              <w:left w:w="57" w:type="dxa"/>
              <w:right w:w="57" w:type="dxa"/>
            </w:tcMar>
            <w:vAlign w:val="top"/>
          </w:tcPr>
          <w:p w14:paraId="41B225F1">
            <w:pPr>
              <w:pStyle w:val="2"/>
              <w:keepNext w:val="0"/>
              <w:keepLines w:val="0"/>
              <w:widowControl/>
              <w:suppressLineNumbers w:val="0"/>
              <w:spacing w:before="0" w:beforeAutospacing="0" w:after="0" w:afterAutospacing="0"/>
              <w:ind w:left="0" w:right="0" w:firstLine="0"/>
              <w:jc w:val="left"/>
              <w:textAlignment w:val="baseline"/>
            </w:pPr>
            <w:r>
              <w:rPr>
                <w:rFonts w:hint="eastAsia" w:ascii="仿宋" w:hAnsi="仿宋" w:eastAsia="仿宋" w:cs="仿宋"/>
                <w:i w:val="0"/>
                <w:iCs w:val="0"/>
                <w:kern w:val="0"/>
                <w:sz w:val="28"/>
                <w:szCs w:val="28"/>
                <w:vertAlign w:val="baseline"/>
              </w:rPr>
              <w:t>（五）不予处理</w:t>
            </w:r>
          </w:p>
        </w:tc>
        <w:tc>
          <w:tcPr>
            <w:tcW w:w="3191" w:type="dxa"/>
            <w:tcBorders>
              <w:top w:val="nil"/>
              <w:left w:val="nil"/>
              <w:bottom w:val="single" w:color="auto" w:sz="8" w:space="0"/>
              <w:right w:val="single" w:color="auto" w:sz="8" w:space="0"/>
            </w:tcBorders>
            <w:shd w:val="clear" w:color="auto" w:fill="auto"/>
            <w:tcMar>
              <w:left w:w="57" w:type="dxa"/>
              <w:right w:w="57" w:type="dxa"/>
            </w:tcMar>
            <w:vAlign w:val="top"/>
          </w:tcPr>
          <w:p w14:paraId="4FD77A4D">
            <w:pPr>
              <w:pStyle w:val="2"/>
              <w:keepNext w:val="0"/>
              <w:keepLines w:val="0"/>
              <w:widowControl/>
              <w:suppressLineNumbers w:val="0"/>
              <w:spacing w:before="0" w:beforeAutospacing="0" w:after="0" w:afterAutospacing="0"/>
              <w:ind w:left="0" w:right="0" w:firstLine="0"/>
              <w:jc w:val="left"/>
              <w:textAlignment w:val="baseline"/>
            </w:pPr>
            <w:r>
              <w:rPr>
                <w:rFonts w:hint="eastAsia" w:ascii="仿宋" w:hAnsi="仿宋" w:eastAsia="仿宋" w:cs="仿宋"/>
                <w:i w:val="0"/>
                <w:iCs w:val="0"/>
                <w:kern w:val="0"/>
                <w:sz w:val="28"/>
                <w:szCs w:val="28"/>
                <w:vertAlign w:val="baseline"/>
              </w:rPr>
              <w:t>1.信访举报投诉类申请</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321CFBDC">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5D8B4053">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57102670">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2A280A3A">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63F3A420">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264A080E">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36E340B5">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r>
      <w:tr w14:paraId="3F9D929B">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75" w:type="dxa"/>
            <w:vMerge w:val="continue"/>
            <w:tcBorders>
              <w:top w:val="nil"/>
              <w:left w:val="single" w:color="auto" w:sz="8" w:space="0"/>
              <w:bottom w:val="inset" w:color="auto" w:sz="8" w:space="0"/>
              <w:right w:val="single" w:color="auto" w:sz="8" w:space="0"/>
            </w:tcBorders>
            <w:shd w:val="clear" w:color="auto" w:fill="auto"/>
            <w:tcMar>
              <w:left w:w="57" w:type="dxa"/>
              <w:right w:w="57" w:type="dxa"/>
            </w:tcMar>
            <w:vAlign w:val="top"/>
          </w:tcPr>
          <w:p w14:paraId="712EED9D">
            <w:pPr>
              <w:rPr>
                <w:rFonts w:hint="eastAsia" w:ascii="宋体"/>
                <w:sz w:val="24"/>
                <w:szCs w:val="24"/>
              </w:rPr>
            </w:pPr>
          </w:p>
        </w:tc>
        <w:tc>
          <w:tcPr>
            <w:tcW w:w="959" w:type="dxa"/>
            <w:vMerge w:val="continue"/>
            <w:tcBorders>
              <w:top w:val="nil"/>
              <w:left w:val="nil"/>
              <w:bottom w:val="inset" w:color="auto" w:sz="8" w:space="0"/>
              <w:right w:val="single" w:color="auto" w:sz="8" w:space="0"/>
            </w:tcBorders>
            <w:shd w:val="clear" w:color="auto" w:fill="auto"/>
            <w:tcMar>
              <w:left w:w="57" w:type="dxa"/>
              <w:right w:w="57" w:type="dxa"/>
            </w:tcMar>
            <w:vAlign w:val="top"/>
          </w:tcPr>
          <w:p w14:paraId="4674171D">
            <w:pPr>
              <w:rPr>
                <w:rFonts w:hint="eastAsia" w:ascii="宋体"/>
                <w:sz w:val="24"/>
                <w:szCs w:val="24"/>
              </w:rPr>
            </w:pPr>
          </w:p>
        </w:tc>
        <w:tc>
          <w:tcPr>
            <w:tcW w:w="3191" w:type="dxa"/>
            <w:tcBorders>
              <w:top w:val="nil"/>
              <w:left w:val="nil"/>
              <w:bottom w:val="single" w:color="auto" w:sz="8" w:space="0"/>
              <w:right w:val="single" w:color="auto" w:sz="8" w:space="0"/>
            </w:tcBorders>
            <w:shd w:val="clear" w:color="auto" w:fill="auto"/>
            <w:tcMar>
              <w:left w:w="57" w:type="dxa"/>
              <w:right w:w="57" w:type="dxa"/>
            </w:tcMar>
            <w:vAlign w:val="top"/>
          </w:tcPr>
          <w:p w14:paraId="20A832C9">
            <w:pPr>
              <w:pStyle w:val="2"/>
              <w:keepNext w:val="0"/>
              <w:keepLines w:val="0"/>
              <w:widowControl/>
              <w:suppressLineNumbers w:val="0"/>
              <w:spacing w:before="0" w:beforeAutospacing="0" w:after="0" w:afterAutospacing="0"/>
              <w:ind w:left="0" w:right="0" w:firstLine="0"/>
              <w:jc w:val="left"/>
              <w:textAlignment w:val="baseline"/>
            </w:pPr>
            <w:r>
              <w:rPr>
                <w:rFonts w:hint="eastAsia" w:ascii="仿宋" w:hAnsi="仿宋" w:eastAsia="仿宋" w:cs="仿宋"/>
                <w:i w:val="0"/>
                <w:iCs w:val="0"/>
                <w:kern w:val="0"/>
                <w:sz w:val="28"/>
                <w:szCs w:val="28"/>
                <w:vertAlign w:val="baseline"/>
              </w:rPr>
              <w:t>2.重复申请</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22707138">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0FA9686A">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2E10C9B7">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1CD80995">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6B8112BE">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35DDC914">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7AD6ED77">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r>
      <w:tr w14:paraId="42608A9B">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75" w:type="dxa"/>
            <w:vMerge w:val="continue"/>
            <w:tcBorders>
              <w:top w:val="nil"/>
              <w:left w:val="single" w:color="auto" w:sz="8" w:space="0"/>
              <w:bottom w:val="inset" w:color="auto" w:sz="8" w:space="0"/>
              <w:right w:val="single" w:color="auto" w:sz="8" w:space="0"/>
            </w:tcBorders>
            <w:shd w:val="clear" w:color="auto" w:fill="auto"/>
            <w:tcMar>
              <w:left w:w="57" w:type="dxa"/>
              <w:right w:w="57" w:type="dxa"/>
            </w:tcMar>
            <w:vAlign w:val="top"/>
          </w:tcPr>
          <w:p w14:paraId="4B4BB5A9">
            <w:pPr>
              <w:rPr>
                <w:rFonts w:hint="eastAsia" w:ascii="宋体"/>
                <w:sz w:val="24"/>
                <w:szCs w:val="24"/>
              </w:rPr>
            </w:pPr>
          </w:p>
        </w:tc>
        <w:tc>
          <w:tcPr>
            <w:tcW w:w="959" w:type="dxa"/>
            <w:vMerge w:val="continue"/>
            <w:tcBorders>
              <w:top w:val="nil"/>
              <w:left w:val="nil"/>
              <w:bottom w:val="inset" w:color="auto" w:sz="8" w:space="0"/>
              <w:right w:val="single" w:color="auto" w:sz="8" w:space="0"/>
            </w:tcBorders>
            <w:shd w:val="clear" w:color="auto" w:fill="auto"/>
            <w:tcMar>
              <w:left w:w="57" w:type="dxa"/>
              <w:right w:w="57" w:type="dxa"/>
            </w:tcMar>
            <w:vAlign w:val="top"/>
          </w:tcPr>
          <w:p w14:paraId="078422F1">
            <w:pPr>
              <w:rPr>
                <w:rFonts w:hint="eastAsia" w:ascii="宋体"/>
                <w:sz w:val="24"/>
                <w:szCs w:val="24"/>
              </w:rPr>
            </w:pPr>
          </w:p>
        </w:tc>
        <w:tc>
          <w:tcPr>
            <w:tcW w:w="3191" w:type="dxa"/>
            <w:tcBorders>
              <w:top w:val="nil"/>
              <w:left w:val="nil"/>
              <w:bottom w:val="single" w:color="auto" w:sz="8" w:space="0"/>
              <w:right w:val="single" w:color="auto" w:sz="8" w:space="0"/>
            </w:tcBorders>
            <w:shd w:val="clear" w:color="auto" w:fill="auto"/>
            <w:tcMar>
              <w:left w:w="57" w:type="dxa"/>
              <w:right w:w="57" w:type="dxa"/>
            </w:tcMar>
            <w:vAlign w:val="top"/>
          </w:tcPr>
          <w:p w14:paraId="7F46941F">
            <w:pPr>
              <w:pStyle w:val="2"/>
              <w:keepNext w:val="0"/>
              <w:keepLines w:val="0"/>
              <w:widowControl/>
              <w:suppressLineNumbers w:val="0"/>
              <w:spacing w:before="0" w:beforeAutospacing="0" w:after="0" w:afterAutospacing="0"/>
              <w:ind w:left="0" w:right="0" w:firstLine="0"/>
              <w:jc w:val="left"/>
              <w:textAlignment w:val="baseline"/>
            </w:pPr>
            <w:r>
              <w:rPr>
                <w:rFonts w:hint="eastAsia" w:ascii="仿宋" w:hAnsi="仿宋" w:eastAsia="仿宋" w:cs="仿宋"/>
                <w:i w:val="0"/>
                <w:iCs w:val="0"/>
                <w:kern w:val="0"/>
                <w:sz w:val="28"/>
                <w:szCs w:val="28"/>
                <w:vertAlign w:val="baseline"/>
              </w:rPr>
              <w:t>3.要求提供公开出版物</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12E9FADB">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6E9929AC">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6B4C43A3">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3BE4A090">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609AF4FC">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086955B5">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2C4A4459">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r>
      <w:tr w14:paraId="1531C523">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75" w:type="dxa"/>
            <w:vMerge w:val="continue"/>
            <w:tcBorders>
              <w:top w:val="nil"/>
              <w:left w:val="single" w:color="auto" w:sz="8" w:space="0"/>
              <w:bottom w:val="inset" w:color="auto" w:sz="8" w:space="0"/>
              <w:right w:val="single" w:color="auto" w:sz="8" w:space="0"/>
            </w:tcBorders>
            <w:shd w:val="clear" w:color="auto" w:fill="auto"/>
            <w:tcMar>
              <w:left w:w="57" w:type="dxa"/>
              <w:right w:w="57" w:type="dxa"/>
            </w:tcMar>
            <w:vAlign w:val="top"/>
          </w:tcPr>
          <w:p w14:paraId="5E5CFC49">
            <w:pPr>
              <w:rPr>
                <w:rFonts w:hint="eastAsia" w:ascii="宋体"/>
                <w:sz w:val="24"/>
                <w:szCs w:val="24"/>
              </w:rPr>
            </w:pPr>
          </w:p>
        </w:tc>
        <w:tc>
          <w:tcPr>
            <w:tcW w:w="959" w:type="dxa"/>
            <w:vMerge w:val="continue"/>
            <w:tcBorders>
              <w:top w:val="nil"/>
              <w:left w:val="nil"/>
              <w:bottom w:val="inset" w:color="auto" w:sz="8" w:space="0"/>
              <w:right w:val="single" w:color="auto" w:sz="8" w:space="0"/>
            </w:tcBorders>
            <w:shd w:val="clear" w:color="auto" w:fill="auto"/>
            <w:tcMar>
              <w:left w:w="57" w:type="dxa"/>
              <w:right w:w="57" w:type="dxa"/>
            </w:tcMar>
            <w:vAlign w:val="top"/>
          </w:tcPr>
          <w:p w14:paraId="313D210F">
            <w:pPr>
              <w:rPr>
                <w:rFonts w:hint="eastAsia" w:ascii="宋体"/>
                <w:sz w:val="24"/>
                <w:szCs w:val="24"/>
              </w:rPr>
            </w:pPr>
          </w:p>
        </w:tc>
        <w:tc>
          <w:tcPr>
            <w:tcW w:w="3191" w:type="dxa"/>
            <w:tcBorders>
              <w:top w:val="nil"/>
              <w:left w:val="nil"/>
              <w:bottom w:val="single" w:color="auto" w:sz="8" w:space="0"/>
              <w:right w:val="single" w:color="auto" w:sz="8" w:space="0"/>
            </w:tcBorders>
            <w:shd w:val="clear" w:color="auto" w:fill="auto"/>
            <w:tcMar>
              <w:left w:w="57" w:type="dxa"/>
              <w:right w:w="57" w:type="dxa"/>
            </w:tcMar>
            <w:vAlign w:val="top"/>
          </w:tcPr>
          <w:p w14:paraId="56EAFBAE">
            <w:pPr>
              <w:pStyle w:val="2"/>
              <w:keepNext w:val="0"/>
              <w:keepLines w:val="0"/>
              <w:widowControl/>
              <w:suppressLineNumbers w:val="0"/>
              <w:spacing w:before="0" w:beforeAutospacing="0" w:after="0" w:afterAutospacing="0"/>
              <w:ind w:left="0" w:right="0" w:firstLine="0"/>
              <w:jc w:val="left"/>
              <w:textAlignment w:val="baseline"/>
            </w:pPr>
            <w:r>
              <w:rPr>
                <w:rFonts w:hint="eastAsia" w:ascii="仿宋" w:hAnsi="仿宋" w:eastAsia="仿宋" w:cs="仿宋"/>
                <w:i w:val="0"/>
                <w:iCs w:val="0"/>
                <w:kern w:val="0"/>
                <w:sz w:val="28"/>
                <w:szCs w:val="28"/>
                <w:vertAlign w:val="baseline"/>
              </w:rPr>
              <w:t>4.无正当理由大量反复申请</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5E6DB1F6">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4024AE7B">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34E1A9A0">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782D9241">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23E54837">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3B8567B7">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51C01530">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r>
      <w:tr w14:paraId="6F34664C">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779" w:hRule="atLeast"/>
          <w:jc w:val="center"/>
        </w:trPr>
        <w:tc>
          <w:tcPr>
            <w:tcW w:w="775" w:type="dxa"/>
            <w:vMerge w:val="continue"/>
            <w:tcBorders>
              <w:top w:val="nil"/>
              <w:left w:val="single" w:color="auto" w:sz="8" w:space="0"/>
              <w:bottom w:val="inset" w:color="auto" w:sz="8" w:space="0"/>
              <w:right w:val="single" w:color="auto" w:sz="8" w:space="0"/>
            </w:tcBorders>
            <w:shd w:val="clear" w:color="auto" w:fill="auto"/>
            <w:tcMar>
              <w:left w:w="57" w:type="dxa"/>
              <w:right w:w="57" w:type="dxa"/>
            </w:tcMar>
            <w:vAlign w:val="top"/>
          </w:tcPr>
          <w:p w14:paraId="4244F19E">
            <w:pPr>
              <w:rPr>
                <w:rFonts w:hint="eastAsia" w:ascii="宋体"/>
                <w:sz w:val="24"/>
                <w:szCs w:val="24"/>
              </w:rPr>
            </w:pPr>
          </w:p>
        </w:tc>
        <w:tc>
          <w:tcPr>
            <w:tcW w:w="959" w:type="dxa"/>
            <w:vMerge w:val="continue"/>
            <w:tcBorders>
              <w:top w:val="nil"/>
              <w:left w:val="nil"/>
              <w:bottom w:val="inset" w:color="auto" w:sz="8" w:space="0"/>
              <w:right w:val="single" w:color="auto" w:sz="8" w:space="0"/>
            </w:tcBorders>
            <w:shd w:val="clear" w:color="auto" w:fill="auto"/>
            <w:tcMar>
              <w:left w:w="57" w:type="dxa"/>
              <w:right w:w="57" w:type="dxa"/>
            </w:tcMar>
            <w:vAlign w:val="top"/>
          </w:tcPr>
          <w:p w14:paraId="7F215861">
            <w:pPr>
              <w:rPr>
                <w:rFonts w:hint="eastAsia" w:ascii="宋体"/>
                <w:sz w:val="24"/>
                <w:szCs w:val="24"/>
              </w:rPr>
            </w:pPr>
          </w:p>
        </w:tc>
        <w:tc>
          <w:tcPr>
            <w:tcW w:w="3191" w:type="dxa"/>
            <w:tcBorders>
              <w:top w:val="nil"/>
              <w:left w:val="nil"/>
              <w:bottom w:val="inset" w:color="auto" w:sz="8" w:space="0"/>
              <w:right w:val="single" w:color="auto" w:sz="8" w:space="0"/>
            </w:tcBorders>
            <w:shd w:val="clear" w:color="auto" w:fill="auto"/>
            <w:tcMar>
              <w:left w:w="57" w:type="dxa"/>
              <w:right w:w="57" w:type="dxa"/>
            </w:tcMar>
            <w:vAlign w:val="top"/>
          </w:tcPr>
          <w:p w14:paraId="62E2A2AE">
            <w:pPr>
              <w:pStyle w:val="2"/>
              <w:keepNext w:val="0"/>
              <w:keepLines w:val="0"/>
              <w:widowControl/>
              <w:suppressLineNumbers w:val="0"/>
              <w:spacing w:before="0" w:beforeAutospacing="0" w:after="0" w:afterAutospacing="0"/>
              <w:ind w:left="0" w:right="0" w:firstLine="0"/>
              <w:jc w:val="both"/>
              <w:textAlignment w:val="baseline"/>
            </w:pPr>
            <w:r>
              <w:rPr>
                <w:rFonts w:hint="eastAsia" w:ascii="仿宋" w:hAnsi="仿宋" w:eastAsia="仿宋" w:cs="仿宋"/>
                <w:i w:val="0"/>
                <w:iCs w:val="0"/>
                <w:kern w:val="0"/>
                <w:sz w:val="28"/>
                <w:szCs w:val="28"/>
                <w:vertAlign w:val="baseline"/>
              </w:rPr>
              <w:t>5.要求行政机关确认或重新出具已获取信息</w:t>
            </w:r>
          </w:p>
        </w:tc>
        <w:tc>
          <w:tcPr>
            <w:tcW w:w="689" w:type="dxa"/>
            <w:tcBorders>
              <w:top w:val="nil"/>
              <w:left w:val="nil"/>
              <w:bottom w:val="inset" w:color="auto" w:sz="8" w:space="0"/>
              <w:right w:val="single" w:color="auto" w:sz="8" w:space="0"/>
            </w:tcBorders>
            <w:shd w:val="clear" w:color="auto" w:fill="auto"/>
            <w:tcMar>
              <w:left w:w="57" w:type="dxa"/>
              <w:right w:w="57" w:type="dxa"/>
            </w:tcMar>
            <w:vAlign w:val="top"/>
          </w:tcPr>
          <w:p w14:paraId="6EFD24B8">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inset" w:color="auto" w:sz="8" w:space="0"/>
              <w:right w:val="single" w:color="auto" w:sz="8" w:space="0"/>
            </w:tcBorders>
            <w:shd w:val="clear" w:color="auto" w:fill="auto"/>
            <w:tcMar>
              <w:left w:w="57" w:type="dxa"/>
              <w:right w:w="57" w:type="dxa"/>
            </w:tcMar>
            <w:vAlign w:val="top"/>
          </w:tcPr>
          <w:p w14:paraId="168178A4">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inset" w:color="auto" w:sz="8" w:space="0"/>
              <w:right w:val="single" w:color="auto" w:sz="8" w:space="0"/>
            </w:tcBorders>
            <w:shd w:val="clear" w:color="auto" w:fill="auto"/>
            <w:tcMar>
              <w:left w:w="57" w:type="dxa"/>
              <w:right w:w="57" w:type="dxa"/>
            </w:tcMar>
            <w:vAlign w:val="top"/>
          </w:tcPr>
          <w:p w14:paraId="24F4CA39">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inset" w:color="auto" w:sz="8" w:space="0"/>
              <w:right w:val="single" w:color="auto" w:sz="8" w:space="0"/>
            </w:tcBorders>
            <w:shd w:val="clear" w:color="auto" w:fill="auto"/>
            <w:tcMar>
              <w:left w:w="57" w:type="dxa"/>
              <w:right w:w="57" w:type="dxa"/>
            </w:tcMar>
            <w:vAlign w:val="top"/>
          </w:tcPr>
          <w:p w14:paraId="261D589A">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inset" w:color="auto" w:sz="8" w:space="0"/>
              <w:right w:val="single" w:color="auto" w:sz="8" w:space="0"/>
            </w:tcBorders>
            <w:shd w:val="clear" w:color="auto" w:fill="auto"/>
            <w:tcMar>
              <w:left w:w="57" w:type="dxa"/>
              <w:right w:w="57" w:type="dxa"/>
            </w:tcMar>
            <w:vAlign w:val="top"/>
          </w:tcPr>
          <w:p w14:paraId="341C46BF">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inset" w:color="auto" w:sz="8" w:space="0"/>
              <w:right w:val="single" w:color="auto" w:sz="8" w:space="0"/>
            </w:tcBorders>
            <w:shd w:val="clear" w:color="auto" w:fill="auto"/>
            <w:tcMar>
              <w:left w:w="57" w:type="dxa"/>
              <w:right w:w="57" w:type="dxa"/>
            </w:tcMar>
            <w:vAlign w:val="top"/>
          </w:tcPr>
          <w:p w14:paraId="33736DBA">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inset" w:color="auto" w:sz="8" w:space="0"/>
              <w:right w:val="single" w:color="auto" w:sz="8" w:space="0"/>
            </w:tcBorders>
            <w:shd w:val="clear" w:color="auto" w:fill="auto"/>
            <w:tcMar>
              <w:left w:w="57" w:type="dxa"/>
              <w:right w:w="57" w:type="dxa"/>
            </w:tcMar>
            <w:vAlign w:val="top"/>
          </w:tcPr>
          <w:p w14:paraId="1CB43320">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r>
      <w:tr w14:paraId="1AC9A4BD">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75" w:type="dxa"/>
            <w:vMerge w:val="continue"/>
            <w:tcBorders>
              <w:top w:val="nil"/>
              <w:left w:val="single" w:color="auto" w:sz="8" w:space="0"/>
              <w:bottom w:val="inset" w:color="auto" w:sz="8" w:space="0"/>
              <w:right w:val="single" w:color="auto" w:sz="8" w:space="0"/>
            </w:tcBorders>
            <w:shd w:val="clear" w:color="auto" w:fill="auto"/>
            <w:tcMar>
              <w:left w:w="57" w:type="dxa"/>
              <w:right w:w="57" w:type="dxa"/>
            </w:tcMar>
            <w:vAlign w:val="top"/>
          </w:tcPr>
          <w:p w14:paraId="200D09B6">
            <w:pPr>
              <w:rPr>
                <w:rFonts w:hint="eastAsia" w:ascii="宋体"/>
                <w:sz w:val="24"/>
                <w:szCs w:val="24"/>
              </w:rPr>
            </w:pPr>
          </w:p>
        </w:tc>
        <w:tc>
          <w:tcPr>
            <w:tcW w:w="959" w:type="dxa"/>
            <w:vMerge w:val="restart"/>
            <w:tcBorders>
              <w:top w:val="nil"/>
              <w:left w:val="nil"/>
              <w:bottom w:val="inset" w:color="auto" w:sz="8" w:space="0"/>
              <w:right w:val="single" w:color="auto" w:sz="8" w:space="0"/>
            </w:tcBorders>
            <w:shd w:val="clear" w:color="auto" w:fill="auto"/>
            <w:tcMar>
              <w:left w:w="57" w:type="dxa"/>
              <w:right w:w="57" w:type="dxa"/>
            </w:tcMar>
            <w:vAlign w:val="top"/>
          </w:tcPr>
          <w:p w14:paraId="4E829154">
            <w:pPr>
              <w:pStyle w:val="2"/>
              <w:keepNext w:val="0"/>
              <w:keepLines w:val="0"/>
              <w:widowControl/>
              <w:suppressLineNumbers w:val="0"/>
              <w:spacing w:before="0" w:beforeAutospacing="0" w:after="0" w:afterAutospacing="0"/>
              <w:ind w:left="0" w:right="0" w:firstLine="0"/>
              <w:jc w:val="left"/>
              <w:textAlignment w:val="baseline"/>
            </w:pPr>
            <w:r>
              <w:rPr>
                <w:rFonts w:hint="eastAsia" w:ascii="仿宋" w:hAnsi="仿宋" w:eastAsia="仿宋" w:cs="仿宋"/>
                <w:i w:val="0"/>
                <w:iCs w:val="0"/>
                <w:kern w:val="0"/>
                <w:sz w:val="28"/>
                <w:szCs w:val="28"/>
                <w:vertAlign w:val="baseline"/>
              </w:rPr>
              <w:t>（六）其他处理</w:t>
            </w:r>
          </w:p>
        </w:tc>
        <w:tc>
          <w:tcPr>
            <w:tcW w:w="3191" w:type="dxa"/>
            <w:tcBorders>
              <w:top w:val="nil"/>
              <w:left w:val="nil"/>
              <w:bottom w:val="single" w:color="auto" w:sz="8" w:space="0"/>
              <w:right w:val="single" w:color="auto" w:sz="8" w:space="0"/>
            </w:tcBorders>
            <w:shd w:val="clear" w:color="auto" w:fill="auto"/>
            <w:tcMar>
              <w:left w:w="57" w:type="dxa"/>
              <w:right w:w="57" w:type="dxa"/>
            </w:tcMar>
            <w:vAlign w:val="top"/>
          </w:tcPr>
          <w:p w14:paraId="452C7D55">
            <w:pPr>
              <w:pStyle w:val="2"/>
              <w:keepNext w:val="0"/>
              <w:keepLines w:val="0"/>
              <w:widowControl/>
              <w:suppressLineNumbers w:val="0"/>
              <w:spacing w:before="0" w:beforeAutospacing="0" w:after="0" w:afterAutospacing="0"/>
              <w:ind w:left="0" w:right="0" w:firstLine="0"/>
              <w:jc w:val="both"/>
              <w:textAlignment w:val="baseline"/>
            </w:pPr>
            <w:r>
              <w:rPr>
                <w:rFonts w:hint="eastAsia" w:ascii="仿宋" w:hAnsi="仿宋" w:eastAsia="仿宋" w:cs="仿宋"/>
                <w:i w:val="0"/>
                <w:iCs w:val="0"/>
                <w:kern w:val="0"/>
                <w:sz w:val="28"/>
                <w:szCs w:val="28"/>
                <w:vertAlign w:val="baseline"/>
              </w:rPr>
              <w:t>1.申请人无正当理由逾期不补正、行政机关不再处理其政府信息公开申请</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1C76D00E">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317DB40D">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6B6F6E76">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24C411F6">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469C7220">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7FFCCE22">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1D08E2D2">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r>
      <w:tr w14:paraId="2033B6D4">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75" w:type="dxa"/>
            <w:vMerge w:val="continue"/>
            <w:tcBorders>
              <w:top w:val="nil"/>
              <w:left w:val="single" w:color="auto" w:sz="8" w:space="0"/>
              <w:bottom w:val="inset" w:color="auto" w:sz="8" w:space="0"/>
              <w:right w:val="single" w:color="auto" w:sz="8" w:space="0"/>
            </w:tcBorders>
            <w:shd w:val="clear" w:color="auto" w:fill="auto"/>
            <w:tcMar>
              <w:left w:w="57" w:type="dxa"/>
              <w:right w:w="57" w:type="dxa"/>
            </w:tcMar>
            <w:vAlign w:val="top"/>
          </w:tcPr>
          <w:p w14:paraId="43FC14DC">
            <w:pPr>
              <w:rPr>
                <w:rFonts w:hint="eastAsia" w:ascii="宋体"/>
                <w:sz w:val="24"/>
                <w:szCs w:val="24"/>
              </w:rPr>
            </w:pPr>
          </w:p>
        </w:tc>
        <w:tc>
          <w:tcPr>
            <w:tcW w:w="959" w:type="dxa"/>
            <w:vMerge w:val="continue"/>
            <w:tcBorders>
              <w:top w:val="nil"/>
              <w:left w:val="nil"/>
              <w:bottom w:val="inset" w:color="auto" w:sz="8" w:space="0"/>
              <w:right w:val="single" w:color="auto" w:sz="8" w:space="0"/>
            </w:tcBorders>
            <w:shd w:val="clear" w:color="auto" w:fill="auto"/>
            <w:tcMar>
              <w:left w:w="57" w:type="dxa"/>
              <w:right w:w="57" w:type="dxa"/>
            </w:tcMar>
            <w:vAlign w:val="top"/>
          </w:tcPr>
          <w:p w14:paraId="79D5C5E4">
            <w:pPr>
              <w:rPr>
                <w:rFonts w:hint="eastAsia" w:ascii="宋体"/>
                <w:sz w:val="24"/>
                <w:szCs w:val="24"/>
              </w:rPr>
            </w:pPr>
          </w:p>
        </w:tc>
        <w:tc>
          <w:tcPr>
            <w:tcW w:w="3191" w:type="dxa"/>
            <w:tcBorders>
              <w:top w:val="nil"/>
              <w:left w:val="nil"/>
              <w:bottom w:val="single" w:color="auto" w:sz="8" w:space="0"/>
              <w:right w:val="single" w:color="auto" w:sz="8" w:space="0"/>
            </w:tcBorders>
            <w:shd w:val="clear" w:color="auto" w:fill="auto"/>
            <w:tcMar>
              <w:left w:w="57" w:type="dxa"/>
              <w:right w:w="57" w:type="dxa"/>
            </w:tcMar>
            <w:vAlign w:val="top"/>
          </w:tcPr>
          <w:p w14:paraId="429BE2A0">
            <w:pPr>
              <w:pStyle w:val="2"/>
              <w:keepNext w:val="0"/>
              <w:keepLines w:val="0"/>
              <w:widowControl/>
              <w:suppressLineNumbers w:val="0"/>
              <w:spacing w:before="0" w:beforeAutospacing="0" w:after="0" w:afterAutospacing="0"/>
              <w:ind w:left="0" w:right="0" w:firstLine="0"/>
              <w:jc w:val="both"/>
              <w:textAlignment w:val="baseline"/>
            </w:pPr>
            <w:r>
              <w:rPr>
                <w:rFonts w:hint="eastAsia" w:ascii="仿宋" w:hAnsi="仿宋" w:eastAsia="仿宋" w:cs="仿宋"/>
                <w:i w:val="0"/>
                <w:iCs w:val="0"/>
                <w:kern w:val="0"/>
                <w:sz w:val="28"/>
                <w:szCs w:val="28"/>
                <w:vertAlign w:val="baseline"/>
              </w:rPr>
              <w:t>2.申请人逾期未按收费通知要求缴纳费用、行政机关不再处理其政府信息公开申请</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3949DAEA">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580BDB6A">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5BA82C2A">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48FF9D7E">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06EE9B6B">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4DA11FC6">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27B6BC7F">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r>
      <w:tr w14:paraId="0327683B">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75" w:type="dxa"/>
            <w:vMerge w:val="continue"/>
            <w:tcBorders>
              <w:top w:val="nil"/>
              <w:left w:val="single" w:color="auto" w:sz="8" w:space="0"/>
              <w:bottom w:val="inset" w:color="auto" w:sz="8" w:space="0"/>
              <w:right w:val="single" w:color="auto" w:sz="8" w:space="0"/>
            </w:tcBorders>
            <w:shd w:val="clear" w:color="auto" w:fill="auto"/>
            <w:tcMar>
              <w:left w:w="57" w:type="dxa"/>
              <w:right w:w="57" w:type="dxa"/>
            </w:tcMar>
            <w:vAlign w:val="top"/>
          </w:tcPr>
          <w:p w14:paraId="3FC660F5">
            <w:pPr>
              <w:rPr>
                <w:rFonts w:hint="eastAsia" w:ascii="宋体"/>
                <w:sz w:val="24"/>
                <w:szCs w:val="24"/>
              </w:rPr>
            </w:pPr>
          </w:p>
        </w:tc>
        <w:tc>
          <w:tcPr>
            <w:tcW w:w="959" w:type="dxa"/>
            <w:vMerge w:val="continue"/>
            <w:tcBorders>
              <w:top w:val="nil"/>
              <w:left w:val="nil"/>
              <w:bottom w:val="inset" w:color="auto" w:sz="8" w:space="0"/>
              <w:right w:val="single" w:color="auto" w:sz="8" w:space="0"/>
            </w:tcBorders>
            <w:shd w:val="clear" w:color="auto" w:fill="auto"/>
            <w:tcMar>
              <w:left w:w="57" w:type="dxa"/>
              <w:right w:w="57" w:type="dxa"/>
            </w:tcMar>
            <w:vAlign w:val="top"/>
          </w:tcPr>
          <w:p w14:paraId="4415A5EE">
            <w:pPr>
              <w:rPr>
                <w:rFonts w:hint="eastAsia" w:ascii="宋体"/>
                <w:sz w:val="24"/>
                <w:szCs w:val="24"/>
              </w:rPr>
            </w:pPr>
          </w:p>
        </w:tc>
        <w:tc>
          <w:tcPr>
            <w:tcW w:w="3191" w:type="dxa"/>
            <w:tcBorders>
              <w:top w:val="nil"/>
              <w:left w:val="nil"/>
              <w:bottom w:val="single" w:color="auto" w:sz="8" w:space="0"/>
              <w:right w:val="single" w:color="auto" w:sz="8" w:space="0"/>
            </w:tcBorders>
            <w:shd w:val="clear" w:color="auto" w:fill="auto"/>
            <w:tcMar>
              <w:left w:w="57" w:type="dxa"/>
              <w:right w:w="57" w:type="dxa"/>
            </w:tcMar>
            <w:vAlign w:val="top"/>
          </w:tcPr>
          <w:p w14:paraId="7EF54819">
            <w:pPr>
              <w:pStyle w:val="2"/>
              <w:keepNext w:val="0"/>
              <w:keepLines w:val="0"/>
              <w:widowControl/>
              <w:suppressLineNumbers w:val="0"/>
              <w:spacing w:before="0" w:beforeAutospacing="0" w:after="0" w:afterAutospacing="0"/>
              <w:ind w:left="0" w:right="0" w:firstLine="0"/>
              <w:jc w:val="left"/>
              <w:textAlignment w:val="baseline"/>
            </w:pPr>
            <w:r>
              <w:rPr>
                <w:rFonts w:hint="eastAsia" w:ascii="仿宋" w:hAnsi="仿宋" w:eastAsia="仿宋" w:cs="仿宋"/>
                <w:i w:val="0"/>
                <w:iCs w:val="0"/>
                <w:kern w:val="0"/>
                <w:sz w:val="28"/>
                <w:szCs w:val="28"/>
                <w:vertAlign w:val="baseline"/>
              </w:rPr>
              <w:t>3.其他</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1CF9E92D">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610EE816">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717550E4">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55799C31">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65E46E14">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5E07E675">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2F4096FA">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r>
      <w:tr w14:paraId="7974D0B5">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75" w:type="dxa"/>
            <w:vMerge w:val="continue"/>
            <w:tcBorders>
              <w:top w:val="nil"/>
              <w:left w:val="single" w:color="auto" w:sz="8" w:space="0"/>
              <w:bottom w:val="inset" w:color="auto" w:sz="8" w:space="0"/>
              <w:right w:val="single" w:color="auto" w:sz="8" w:space="0"/>
            </w:tcBorders>
            <w:shd w:val="clear" w:color="auto" w:fill="auto"/>
            <w:tcMar>
              <w:left w:w="57" w:type="dxa"/>
              <w:right w:w="57" w:type="dxa"/>
            </w:tcMar>
            <w:vAlign w:val="top"/>
          </w:tcPr>
          <w:p w14:paraId="3CB50F2D">
            <w:pPr>
              <w:rPr>
                <w:rFonts w:hint="eastAsia" w:ascii="宋体"/>
                <w:sz w:val="24"/>
                <w:szCs w:val="24"/>
              </w:rPr>
            </w:pPr>
          </w:p>
        </w:tc>
        <w:tc>
          <w:tcPr>
            <w:tcW w:w="4150" w:type="dxa"/>
            <w:gridSpan w:val="2"/>
            <w:tcBorders>
              <w:top w:val="nil"/>
              <w:left w:val="nil"/>
              <w:bottom w:val="single" w:color="auto" w:sz="8" w:space="0"/>
              <w:right w:val="single" w:color="auto" w:sz="8" w:space="0"/>
            </w:tcBorders>
            <w:shd w:val="clear" w:color="auto" w:fill="auto"/>
            <w:tcMar>
              <w:left w:w="57" w:type="dxa"/>
              <w:right w:w="57" w:type="dxa"/>
            </w:tcMar>
            <w:vAlign w:val="top"/>
          </w:tcPr>
          <w:p w14:paraId="2DE939E4">
            <w:pPr>
              <w:pStyle w:val="2"/>
              <w:keepNext w:val="0"/>
              <w:keepLines w:val="0"/>
              <w:widowControl/>
              <w:suppressLineNumbers w:val="0"/>
              <w:spacing w:before="0" w:beforeAutospacing="0" w:after="0" w:afterAutospacing="0"/>
              <w:ind w:left="0" w:right="0" w:firstLine="0"/>
              <w:jc w:val="left"/>
              <w:textAlignment w:val="baseline"/>
              <w:rPr>
                <w:highlight w:val="none"/>
              </w:rPr>
            </w:pPr>
            <w:r>
              <w:rPr>
                <w:rFonts w:hint="eastAsia" w:ascii="仿宋" w:hAnsi="仿宋" w:eastAsia="仿宋" w:cs="仿宋"/>
                <w:i w:val="0"/>
                <w:iCs w:val="0"/>
                <w:kern w:val="0"/>
                <w:sz w:val="28"/>
                <w:szCs w:val="28"/>
                <w:highlight w:val="none"/>
                <w:vertAlign w:val="baseline"/>
              </w:rPr>
              <w:t>（七）总计</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6A08F9D2">
            <w:pPr>
              <w:pStyle w:val="2"/>
              <w:keepNext w:val="0"/>
              <w:keepLines w:val="0"/>
              <w:widowControl/>
              <w:suppressLineNumbers w:val="0"/>
              <w:spacing w:before="0" w:beforeAutospacing="0" w:after="0" w:afterAutospacing="0"/>
              <w:ind w:left="0" w:right="0" w:firstLine="0"/>
              <w:jc w:val="center"/>
              <w:textAlignment w:val="baseline"/>
              <w:rPr>
                <w:rFonts w:hint="eastAsia" w:eastAsia="宋体"/>
                <w:highlight w:val="none"/>
                <w:lang w:eastAsia="zh-CN"/>
              </w:rPr>
            </w:pPr>
            <w:r>
              <w:rPr>
                <w:rFonts w:hint="eastAsia" w:ascii="仿宋" w:hAnsi="仿宋" w:eastAsia="仿宋" w:cs="仿宋"/>
                <w:i w:val="0"/>
                <w:iCs w:val="0"/>
                <w:kern w:val="0"/>
                <w:sz w:val="28"/>
                <w:szCs w:val="28"/>
                <w:highlight w:val="none"/>
                <w:vertAlign w:val="baseline"/>
                <w:lang w:val="en-US" w:eastAsia="zh-CN"/>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3644C236">
            <w:pPr>
              <w:pStyle w:val="2"/>
              <w:keepNext w:val="0"/>
              <w:keepLines w:val="0"/>
              <w:widowControl/>
              <w:suppressLineNumbers w:val="0"/>
              <w:spacing w:before="0" w:beforeAutospacing="0" w:after="0" w:afterAutospacing="0"/>
              <w:ind w:left="0" w:right="0" w:firstLine="0"/>
              <w:jc w:val="center"/>
              <w:textAlignment w:val="baseline"/>
              <w:rPr>
                <w:highlight w:val="none"/>
              </w:rPr>
            </w:pPr>
            <w:r>
              <w:rPr>
                <w:rFonts w:hint="eastAsia" w:ascii="仿宋" w:hAnsi="仿宋" w:eastAsia="仿宋" w:cs="仿宋"/>
                <w:i w:val="0"/>
                <w:iCs w:val="0"/>
                <w:kern w:val="0"/>
                <w:sz w:val="28"/>
                <w:szCs w:val="28"/>
                <w:highlight w:val="none"/>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20CED2B0">
            <w:pPr>
              <w:pStyle w:val="2"/>
              <w:keepNext w:val="0"/>
              <w:keepLines w:val="0"/>
              <w:widowControl/>
              <w:suppressLineNumbers w:val="0"/>
              <w:spacing w:before="0" w:beforeAutospacing="0" w:after="0" w:afterAutospacing="0"/>
              <w:ind w:left="0" w:right="0" w:firstLine="0"/>
              <w:jc w:val="center"/>
              <w:textAlignment w:val="baseline"/>
              <w:rPr>
                <w:highlight w:val="none"/>
              </w:rPr>
            </w:pPr>
            <w:r>
              <w:rPr>
                <w:rFonts w:hint="eastAsia" w:ascii="仿宋" w:hAnsi="仿宋" w:eastAsia="仿宋" w:cs="仿宋"/>
                <w:i w:val="0"/>
                <w:iCs w:val="0"/>
                <w:kern w:val="0"/>
                <w:sz w:val="28"/>
                <w:szCs w:val="28"/>
                <w:highlight w:val="none"/>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1777A3A6">
            <w:pPr>
              <w:pStyle w:val="2"/>
              <w:keepNext w:val="0"/>
              <w:keepLines w:val="0"/>
              <w:widowControl/>
              <w:suppressLineNumbers w:val="0"/>
              <w:spacing w:before="0" w:beforeAutospacing="0" w:after="0" w:afterAutospacing="0"/>
              <w:ind w:left="0" w:right="0" w:firstLine="0"/>
              <w:jc w:val="center"/>
              <w:textAlignment w:val="baseline"/>
              <w:rPr>
                <w:highlight w:val="none"/>
              </w:rPr>
            </w:pPr>
            <w:r>
              <w:rPr>
                <w:rFonts w:hint="eastAsia" w:ascii="仿宋" w:hAnsi="仿宋" w:eastAsia="仿宋" w:cs="仿宋"/>
                <w:i w:val="0"/>
                <w:iCs w:val="0"/>
                <w:kern w:val="0"/>
                <w:sz w:val="28"/>
                <w:szCs w:val="28"/>
                <w:highlight w:val="none"/>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61932D80">
            <w:pPr>
              <w:pStyle w:val="2"/>
              <w:keepNext w:val="0"/>
              <w:keepLines w:val="0"/>
              <w:widowControl/>
              <w:suppressLineNumbers w:val="0"/>
              <w:spacing w:before="0" w:beforeAutospacing="0" w:after="0" w:afterAutospacing="0"/>
              <w:ind w:left="0" w:right="0" w:firstLine="0"/>
              <w:jc w:val="center"/>
              <w:textAlignment w:val="baseline"/>
              <w:rPr>
                <w:highlight w:val="none"/>
              </w:rPr>
            </w:pPr>
            <w:r>
              <w:rPr>
                <w:rFonts w:hint="eastAsia" w:ascii="仿宋" w:hAnsi="仿宋" w:eastAsia="仿宋" w:cs="仿宋"/>
                <w:i w:val="0"/>
                <w:iCs w:val="0"/>
                <w:kern w:val="0"/>
                <w:sz w:val="28"/>
                <w:szCs w:val="28"/>
                <w:highlight w:val="none"/>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314B2354">
            <w:pPr>
              <w:pStyle w:val="2"/>
              <w:keepNext w:val="0"/>
              <w:keepLines w:val="0"/>
              <w:widowControl/>
              <w:suppressLineNumbers w:val="0"/>
              <w:spacing w:before="0" w:beforeAutospacing="0" w:after="0" w:afterAutospacing="0"/>
              <w:ind w:left="0" w:right="0" w:firstLine="0"/>
              <w:jc w:val="center"/>
              <w:textAlignment w:val="baseline"/>
              <w:rPr>
                <w:highlight w:val="none"/>
              </w:rPr>
            </w:pPr>
            <w:r>
              <w:rPr>
                <w:rFonts w:hint="eastAsia" w:ascii="仿宋" w:hAnsi="仿宋" w:eastAsia="仿宋" w:cs="仿宋"/>
                <w:i w:val="0"/>
                <w:iCs w:val="0"/>
                <w:kern w:val="0"/>
                <w:sz w:val="28"/>
                <w:szCs w:val="28"/>
                <w:highlight w:val="none"/>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09AFC56D">
            <w:pPr>
              <w:pStyle w:val="2"/>
              <w:keepNext w:val="0"/>
              <w:keepLines w:val="0"/>
              <w:widowControl/>
              <w:suppressLineNumbers w:val="0"/>
              <w:spacing w:before="0" w:beforeAutospacing="0" w:after="0" w:afterAutospacing="0"/>
              <w:ind w:left="0" w:right="0" w:firstLine="0"/>
              <w:jc w:val="center"/>
              <w:textAlignment w:val="baseline"/>
              <w:rPr>
                <w:rFonts w:hint="eastAsia" w:eastAsia="宋体"/>
                <w:highlight w:val="none"/>
                <w:lang w:eastAsia="zh-CN"/>
              </w:rPr>
            </w:pPr>
            <w:r>
              <w:rPr>
                <w:rFonts w:hint="eastAsia" w:ascii="仿宋" w:hAnsi="仿宋" w:eastAsia="仿宋" w:cs="仿宋"/>
                <w:i w:val="0"/>
                <w:iCs w:val="0"/>
                <w:kern w:val="0"/>
                <w:sz w:val="28"/>
                <w:szCs w:val="28"/>
                <w:highlight w:val="none"/>
                <w:vertAlign w:val="baseline"/>
                <w:lang w:val="en-US" w:eastAsia="zh-CN"/>
              </w:rPr>
              <w:t>0</w:t>
            </w:r>
          </w:p>
        </w:tc>
      </w:tr>
      <w:tr w14:paraId="11ED5F63">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4925" w:type="dxa"/>
            <w:gridSpan w:val="3"/>
            <w:tcBorders>
              <w:top w:val="nil"/>
              <w:left w:val="single" w:color="auto" w:sz="8" w:space="0"/>
              <w:bottom w:val="single" w:color="auto" w:sz="8" w:space="0"/>
              <w:right w:val="single" w:color="auto" w:sz="8" w:space="0"/>
            </w:tcBorders>
            <w:shd w:val="clear" w:color="auto" w:fill="auto"/>
            <w:tcMar>
              <w:left w:w="57" w:type="dxa"/>
              <w:right w:w="57" w:type="dxa"/>
            </w:tcMar>
            <w:vAlign w:val="top"/>
          </w:tcPr>
          <w:p w14:paraId="21AE4DAF">
            <w:pPr>
              <w:pStyle w:val="2"/>
              <w:keepNext w:val="0"/>
              <w:keepLines w:val="0"/>
              <w:widowControl/>
              <w:suppressLineNumbers w:val="0"/>
              <w:spacing w:before="0" w:beforeAutospacing="0" w:after="0" w:afterAutospacing="0"/>
              <w:ind w:left="0" w:right="0" w:firstLine="0"/>
              <w:jc w:val="left"/>
              <w:textAlignment w:val="baseline"/>
            </w:pPr>
            <w:r>
              <w:rPr>
                <w:rFonts w:hint="eastAsia" w:ascii="仿宋" w:hAnsi="仿宋" w:eastAsia="仿宋" w:cs="仿宋"/>
                <w:i w:val="0"/>
                <w:iCs w:val="0"/>
                <w:kern w:val="0"/>
                <w:sz w:val="28"/>
                <w:szCs w:val="28"/>
                <w:vertAlign w:val="baseline"/>
              </w:rPr>
              <w:t>四、结转下年度继续办理</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57A980F4">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5D8C6188">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6CC431F3">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46FF946E">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5B1627D3">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1166DA3A">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6E0FC136">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r>
    </w:tbl>
    <w:p w14:paraId="28393C23">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600" w:lineRule="atLeast"/>
        <w:ind w:left="0" w:right="0"/>
        <w:jc w:val="both"/>
        <w:textAlignment w:val="baseline"/>
      </w:pPr>
      <w:r>
        <w:rPr>
          <w:rFonts w:hint="eastAsia" w:ascii="黑体" w:hAnsi="宋体" w:eastAsia="黑体" w:cs="黑体"/>
          <w:i w:val="0"/>
          <w:iCs w:val="0"/>
          <w:caps w:val="0"/>
          <w:spacing w:val="0"/>
          <w:kern w:val="0"/>
          <w:sz w:val="32"/>
          <w:szCs w:val="32"/>
          <w:shd w:val="clear" w:fill="FFFFFF"/>
          <w:vertAlign w:val="baseline"/>
        </w:rPr>
        <w:t>四、政府信息公开行政复议、行政诉讼情况</w:t>
      </w:r>
    </w:p>
    <w:tbl>
      <w:tblPr>
        <w:tblStyle w:val="3"/>
        <w:tblW w:w="9748"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autofit"/>
        <w:tblCellMar>
          <w:top w:w="0" w:type="dxa"/>
          <w:left w:w="0" w:type="dxa"/>
          <w:bottom w:w="0" w:type="dxa"/>
          <w:right w:w="0" w:type="dxa"/>
        </w:tblCellMar>
      </w:tblPr>
      <w:tblGrid>
        <w:gridCol w:w="649"/>
        <w:gridCol w:w="649"/>
        <w:gridCol w:w="649"/>
        <w:gridCol w:w="649"/>
        <w:gridCol w:w="649"/>
        <w:gridCol w:w="649"/>
        <w:gridCol w:w="649"/>
        <w:gridCol w:w="650"/>
        <w:gridCol w:w="650"/>
        <w:gridCol w:w="650"/>
        <w:gridCol w:w="651"/>
        <w:gridCol w:w="651"/>
        <w:gridCol w:w="651"/>
        <w:gridCol w:w="651"/>
        <w:gridCol w:w="651"/>
      </w:tblGrid>
      <w:tr w14:paraId="0E5DBB8A">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3210" w:type="dxa"/>
            <w:gridSpan w:val="5"/>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top"/>
          </w:tcPr>
          <w:p w14:paraId="5361C95D">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行政复议</w:t>
            </w:r>
          </w:p>
        </w:tc>
        <w:tc>
          <w:tcPr>
            <w:tcW w:w="6428" w:type="dxa"/>
            <w:gridSpan w:val="10"/>
            <w:tcBorders>
              <w:top w:val="single" w:color="auto" w:sz="8" w:space="0"/>
              <w:left w:val="nil"/>
              <w:bottom w:val="single" w:color="auto" w:sz="8" w:space="0"/>
              <w:right w:val="single" w:color="auto" w:sz="8" w:space="0"/>
            </w:tcBorders>
            <w:shd w:val="clear" w:color="auto" w:fill="auto"/>
            <w:tcMar>
              <w:left w:w="108" w:type="dxa"/>
              <w:right w:w="108" w:type="dxa"/>
            </w:tcMar>
            <w:vAlign w:val="top"/>
          </w:tcPr>
          <w:p w14:paraId="7F8248CC">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行政诉讼</w:t>
            </w:r>
          </w:p>
        </w:tc>
      </w:tr>
      <w:tr w14:paraId="457205D5">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42" w:type="dxa"/>
            <w:vMerge w:val="restart"/>
            <w:tcBorders>
              <w:top w:val="nil"/>
              <w:left w:val="single" w:color="auto" w:sz="8" w:space="0"/>
              <w:bottom w:val="single" w:color="auto" w:sz="8" w:space="0"/>
              <w:right w:val="single" w:color="auto" w:sz="8" w:space="0"/>
            </w:tcBorders>
            <w:shd w:val="clear" w:color="auto" w:fill="auto"/>
            <w:tcMar>
              <w:left w:w="108" w:type="dxa"/>
              <w:right w:w="108" w:type="dxa"/>
            </w:tcMar>
            <w:vAlign w:val="top"/>
          </w:tcPr>
          <w:p w14:paraId="32176758">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结果维持</w:t>
            </w:r>
          </w:p>
        </w:tc>
        <w:tc>
          <w:tcPr>
            <w:tcW w:w="642" w:type="dxa"/>
            <w:vMerge w:val="restart"/>
            <w:tcBorders>
              <w:top w:val="nil"/>
              <w:left w:val="nil"/>
              <w:bottom w:val="single" w:color="auto" w:sz="8" w:space="0"/>
              <w:right w:val="single" w:color="auto" w:sz="8" w:space="0"/>
            </w:tcBorders>
            <w:shd w:val="clear" w:color="auto" w:fill="auto"/>
            <w:tcMar>
              <w:left w:w="108" w:type="dxa"/>
              <w:right w:w="108" w:type="dxa"/>
            </w:tcMar>
            <w:vAlign w:val="top"/>
          </w:tcPr>
          <w:p w14:paraId="32A97A43">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结果</w:t>
            </w:r>
            <w:r>
              <w:rPr>
                <w:rFonts w:hint="eastAsia" w:ascii="仿宋" w:hAnsi="仿宋" w:eastAsia="仿宋" w:cs="仿宋"/>
                <w:i w:val="0"/>
                <w:iCs w:val="0"/>
                <w:kern w:val="0"/>
                <w:sz w:val="28"/>
                <w:szCs w:val="28"/>
                <w:vertAlign w:val="baseline"/>
              </w:rPr>
              <w:br w:type="textWrapping"/>
            </w:r>
            <w:r>
              <w:rPr>
                <w:rFonts w:hint="eastAsia" w:ascii="仿宋" w:hAnsi="仿宋" w:eastAsia="仿宋" w:cs="仿宋"/>
                <w:i w:val="0"/>
                <w:iCs w:val="0"/>
                <w:kern w:val="0"/>
                <w:sz w:val="28"/>
                <w:szCs w:val="28"/>
                <w:vertAlign w:val="baseline"/>
              </w:rPr>
              <w:t>纠正</w:t>
            </w:r>
          </w:p>
        </w:tc>
        <w:tc>
          <w:tcPr>
            <w:tcW w:w="642" w:type="dxa"/>
            <w:vMerge w:val="restart"/>
            <w:tcBorders>
              <w:top w:val="nil"/>
              <w:left w:val="nil"/>
              <w:bottom w:val="single" w:color="auto" w:sz="8" w:space="0"/>
              <w:right w:val="single" w:color="auto" w:sz="8" w:space="0"/>
            </w:tcBorders>
            <w:shd w:val="clear" w:color="auto" w:fill="auto"/>
            <w:tcMar>
              <w:left w:w="108" w:type="dxa"/>
              <w:right w:w="108" w:type="dxa"/>
            </w:tcMar>
            <w:vAlign w:val="top"/>
          </w:tcPr>
          <w:p w14:paraId="75DB4FBD">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其他</w:t>
            </w:r>
            <w:r>
              <w:rPr>
                <w:rFonts w:hint="eastAsia" w:ascii="仿宋" w:hAnsi="仿宋" w:eastAsia="仿宋" w:cs="仿宋"/>
                <w:i w:val="0"/>
                <w:iCs w:val="0"/>
                <w:kern w:val="0"/>
                <w:sz w:val="28"/>
                <w:szCs w:val="28"/>
                <w:vertAlign w:val="baseline"/>
              </w:rPr>
              <w:br w:type="textWrapping"/>
            </w:r>
            <w:r>
              <w:rPr>
                <w:rFonts w:hint="eastAsia" w:ascii="仿宋" w:hAnsi="仿宋" w:eastAsia="仿宋" w:cs="仿宋"/>
                <w:i w:val="0"/>
                <w:iCs w:val="0"/>
                <w:kern w:val="0"/>
                <w:sz w:val="28"/>
                <w:szCs w:val="28"/>
                <w:vertAlign w:val="baseline"/>
              </w:rPr>
              <w:t>结果</w:t>
            </w:r>
          </w:p>
        </w:tc>
        <w:tc>
          <w:tcPr>
            <w:tcW w:w="642" w:type="dxa"/>
            <w:vMerge w:val="restart"/>
            <w:tcBorders>
              <w:top w:val="nil"/>
              <w:left w:val="nil"/>
              <w:bottom w:val="single" w:color="auto" w:sz="8" w:space="0"/>
              <w:right w:val="single" w:color="auto" w:sz="8" w:space="0"/>
            </w:tcBorders>
            <w:shd w:val="clear" w:color="auto" w:fill="auto"/>
            <w:tcMar>
              <w:left w:w="108" w:type="dxa"/>
              <w:right w:w="108" w:type="dxa"/>
            </w:tcMar>
            <w:vAlign w:val="top"/>
          </w:tcPr>
          <w:p w14:paraId="4FD556ED">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尚未</w:t>
            </w:r>
            <w:r>
              <w:rPr>
                <w:rFonts w:hint="eastAsia" w:ascii="仿宋" w:hAnsi="仿宋" w:eastAsia="仿宋" w:cs="仿宋"/>
                <w:i w:val="0"/>
                <w:iCs w:val="0"/>
                <w:kern w:val="0"/>
                <w:sz w:val="28"/>
                <w:szCs w:val="28"/>
                <w:vertAlign w:val="baseline"/>
              </w:rPr>
              <w:br w:type="textWrapping"/>
            </w:r>
            <w:r>
              <w:rPr>
                <w:rFonts w:hint="eastAsia" w:ascii="仿宋" w:hAnsi="仿宋" w:eastAsia="仿宋" w:cs="仿宋"/>
                <w:i w:val="0"/>
                <w:iCs w:val="0"/>
                <w:kern w:val="0"/>
                <w:sz w:val="28"/>
                <w:szCs w:val="28"/>
                <w:vertAlign w:val="baseline"/>
              </w:rPr>
              <w:t>审结</w:t>
            </w:r>
          </w:p>
        </w:tc>
        <w:tc>
          <w:tcPr>
            <w:tcW w:w="642" w:type="dxa"/>
            <w:vMerge w:val="restart"/>
            <w:tcBorders>
              <w:top w:val="nil"/>
              <w:left w:val="nil"/>
              <w:bottom w:val="single" w:color="auto" w:sz="8" w:space="0"/>
              <w:right w:val="single" w:color="auto" w:sz="8" w:space="0"/>
            </w:tcBorders>
            <w:shd w:val="clear" w:color="auto" w:fill="auto"/>
            <w:tcMar>
              <w:left w:w="108" w:type="dxa"/>
              <w:right w:w="108" w:type="dxa"/>
            </w:tcMar>
            <w:vAlign w:val="top"/>
          </w:tcPr>
          <w:p w14:paraId="5BE6F44C">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总计</w:t>
            </w:r>
          </w:p>
        </w:tc>
        <w:tc>
          <w:tcPr>
            <w:tcW w:w="3213" w:type="dxa"/>
            <w:gridSpan w:val="5"/>
            <w:tcBorders>
              <w:top w:val="nil"/>
              <w:left w:val="nil"/>
              <w:bottom w:val="single" w:color="auto" w:sz="8" w:space="0"/>
              <w:right w:val="single" w:color="auto" w:sz="8" w:space="0"/>
            </w:tcBorders>
            <w:shd w:val="clear" w:color="auto" w:fill="auto"/>
            <w:tcMar>
              <w:left w:w="108" w:type="dxa"/>
              <w:right w:w="108" w:type="dxa"/>
            </w:tcMar>
            <w:vAlign w:val="top"/>
          </w:tcPr>
          <w:p w14:paraId="6D721230">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未经复议直接起诉</w:t>
            </w:r>
          </w:p>
        </w:tc>
        <w:tc>
          <w:tcPr>
            <w:tcW w:w="3215" w:type="dxa"/>
            <w:gridSpan w:val="5"/>
            <w:tcBorders>
              <w:top w:val="nil"/>
              <w:left w:val="nil"/>
              <w:bottom w:val="single" w:color="auto" w:sz="8" w:space="0"/>
              <w:right w:val="single" w:color="auto" w:sz="8" w:space="0"/>
            </w:tcBorders>
            <w:shd w:val="clear" w:color="auto" w:fill="auto"/>
            <w:tcMar>
              <w:left w:w="108" w:type="dxa"/>
              <w:right w:w="108" w:type="dxa"/>
            </w:tcMar>
            <w:vAlign w:val="top"/>
          </w:tcPr>
          <w:p w14:paraId="56F92316">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复议后起诉</w:t>
            </w:r>
          </w:p>
        </w:tc>
      </w:tr>
      <w:tr w14:paraId="0C35650A">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42"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top"/>
          </w:tcPr>
          <w:p w14:paraId="33D00E8B">
            <w:pPr>
              <w:rPr>
                <w:rFonts w:hint="eastAsia" w:ascii="宋体"/>
                <w:sz w:val="24"/>
                <w:szCs w:val="24"/>
              </w:rPr>
            </w:pPr>
          </w:p>
        </w:tc>
        <w:tc>
          <w:tcPr>
            <w:tcW w:w="642" w:type="dxa"/>
            <w:vMerge w:val="continue"/>
            <w:tcBorders>
              <w:top w:val="nil"/>
              <w:left w:val="nil"/>
              <w:bottom w:val="single" w:color="auto" w:sz="8" w:space="0"/>
              <w:right w:val="single" w:color="auto" w:sz="8" w:space="0"/>
            </w:tcBorders>
            <w:shd w:val="clear" w:color="auto" w:fill="auto"/>
            <w:tcMar>
              <w:left w:w="108" w:type="dxa"/>
              <w:right w:w="108" w:type="dxa"/>
            </w:tcMar>
            <w:vAlign w:val="top"/>
          </w:tcPr>
          <w:p w14:paraId="30D99BE3">
            <w:pPr>
              <w:rPr>
                <w:rFonts w:hint="eastAsia" w:ascii="宋体"/>
                <w:sz w:val="24"/>
                <w:szCs w:val="24"/>
              </w:rPr>
            </w:pPr>
          </w:p>
        </w:tc>
        <w:tc>
          <w:tcPr>
            <w:tcW w:w="642" w:type="dxa"/>
            <w:vMerge w:val="continue"/>
            <w:tcBorders>
              <w:top w:val="nil"/>
              <w:left w:val="nil"/>
              <w:bottom w:val="single" w:color="auto" w:sz="8" w:space="0"/>
              <w:right w:val="single" w:color="auto" w:sz="8" w:space="0"/>
            </w:tcBorders>
            <w:shd w:val="clear" w:color="auto" w:fill="auto"/>
            <w:tcMar>
              <w:left w:w="108" w:type="dxa"/>
              <w:right w:w="108" w:type="dxa"/>
            </w:tcMar>
            <w:vAlign w:val="top"/>
          </w:tcPr>
          <w:p w14:paraId="14A32556">
            <w:pPr>
              <w:rPr>
                <w:rFonts w:hint="eastAsia" w:ascii="宋体"/>
                <w:sz w:val="24"/>
                <w:szCs w:val="24"/>
              </w:rPr>
            </w:pPr>
          </w:p>
        </w:tc>
        <w:tc>
          <w:tcPr>
            <w:tcW w:w="642" w:type="dxa"/>
            <w:vMerge w:val="continue"/>
            <w:tcBorders>
              <w:top w:val="nil"/>
              <w:left w:val="nil"/>
              <w:bottom w:val="single" w:color="auto" w:sz="8" w:space="0"/>
              <w:right w:val="single" w:color="auto" w:sz="8" w:space="0"/>
            </w:tcBorders>
            <w:shd w:val="clear" w:color="auto" w:fill="auto"/>
            <w:tcMar>
              <w:left w:w="108" w:type="dxa"/>
              <w:right w:w="108" w:type="dxa"/>
            </w:tcMar>
            <w:vAlign w:val="top"/>
          </w:tcPr>
          <w:p w14:paraId="2A03CCDA">
            <w:pPr>
              <w:rPr>
                <w:rFonts w:hint="eastAsia" w:ascii="宋体"/>
                <w:sz w:val="24"/>
                <w:szCs w:val="24"/>
              </w:rPr>
            </w:pPr>
          </w:p>
        </w:tc>
        <w:tc>
          <w:tcPr>
            <w:tcW w:w="642" w:type="dxa"/>
            <w:vMerge w:val="continue"/>
            <w:tcBorders>
              <w:top w:val="nil"/>
              <w:left w:val="nil"/>
              <w:bottom w:val="single" w:color="auto" w:sz="8" w:space="0"/>
              <w:right w:val="single" w:color="auto" w:sz="8" w:space="0"/>
            </w:tcBorders>
            <w:shd w:val="clear" w:color="auto" w:fill="auto"/>
            <w:tcMar>
              <w:left w:w="108" w:type="dxa"/>
              <w:right w:w="108" w:type="dxa"/>
            </w:tcMar>
            <w:vAlign w:val="top"/>
          </w:tcPr>
          <w:p w14:paraId="4C61FE97">
            <w:pPr>
              <w:rPr>
                <w:rFonts w:hint="eastAsia" w:ascii="宋体"/>
                <w:sz w:val="24"/>
                <w:szCs w:val="24"/>
              </w:rPr>
            </w:pPr>
          </w:p>
        </w:tc>
        <w:tc>
          <w:tcPr>
            <w:tcW w:w="642" w:type="dxa"/>
            <w:tcBorders>
              <w:top w:val="nil"/>
              <w:left w:val="nil"/>
              <w:bottom w:val="single" w:color="auto" w:sz="8" w:space="0"/>
              <w:right w:val="single" w:color="auto" w:sz="8" w:space="0"/>
            </w:tcBorders>
            <w:shd w:val="clear" w:color="auto" w:fill="auto"/>
            <w:tcMar>
              <w:left w:w="108" w:type="dxa"/>
              <w:right w:w="108" w:type="dxa"/>
            </w:tcMar>
            <w:vAlign w:val="top"/>
          </w:tcPr>
          <w:p w14:paraId="29517DDC">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结果</w:t>
            </w:r>
            <w:r>
              <w:rPr>
                <w:rFonts w:hint="eastAsia" w:ascii="仿宋" w:hAnsi="仿宋" w:eastAsia="仿宋" w:cs="仿宋"/>
                <w:i w:val="0"/>
                <w:iCs w:val="0"/>
                <w:kern w:val="0"/>
                <w:sz w:val="28"/>
                <w:szCs w:val="28"/>
                <w:vertAlign w:val="baseline"/>
              </w:rPr>
              <w:br w:type="textWrapping"/>
            </w:r>
            <w:r>
              <w:rPr>
                <w:rFonts w:hint="eastAsia" w:ascii="仿宋" w:hAnsi="仿宋" w:eastAsia="仿宋" w:cs="仿宋"/>
                <w:i w:val="0"/>
                <w:iCs w:val="0"/>
                <w:kern w:val="0"/>
                <w:sz w:val="28"/>
                <w:szCs w:val="28"/>
                <w:vertAlign w:val="baseline"/>
              </w:rPr>
              <w:t>维持</w:t>
            </w:r>
          </w:p>
        </w:tc>
        <w:tc>
          <w:tcPr>
            <w:tcW w:w="642" w:type="dxa"/>
            <w:tcBorders>
              <w:top w:val="nil"/>
              <w:left w:val="nil"/>
              <w:bottom w:val="single" w:color="auto" w:sz="8" w:space="0"/>
              <w:right w:val="single" w:color="auto" w:sz="8" w:space="0"/>
            </w:tcBorders>
            <w:shd w:val="clear" w:color="auto" w:fill="auto"/>
            <w:tcMar>
              <w:left w:w="108" w:type="dxa"/>
              <w:right w:w="108" w:type="dxa"/>
            </w:tcMar>
            <w:vAlign w:val="top"/>
          </w:tcPr>
          <w:p w14:paraId="0D99C117">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结果</w:t>
            </w:r>
            <w:r>
              <w:rPr>
                <w:rFonts w:hint="eastAsia" w:ascii="仿宋" w:hAnsi="仿宋" w:eastAsia="仿宋" w:cs="仿宋"/>
                <w:i w:val="0"/>
                <w:iCs w:val="0"/>
                <w:kern w:val="0"/>
                <w:sz w:val="28"/>
                <w:szCs w:val="28"/>
                <w:vertAlign w:val="baseline"/>
              </w:rPr>
              <w:br w:type="textWrapping"/>
            </w:r>
            <w:r>
              <w:rPr>
                <w:rFonts w:hint="eastAsia" w:ascii="仿宋" w:hAnsi="仿宋" w:eastAsia="仿宋" w:cs="仿宋"/>
                <w:i w:val="0"/>
                <w:iCs w:val="0"/>
                <w:kern w:val="0"/>
                <w:sz w:val="28"/>
                <w:szCs w:val="28"/>
                <w:vertAlign w:val="baseline"/>
              </w:rPr>
              <w:t>纠正</w:t>
            </w:r>
          </w:p>
        </w:tc>
        <w:tc>
          <w:tcPr>
            <w:tcW w:w="643" w:type="dxa"/>
            <w:tcBorders>
              <w:top w:val="nil"/>
              <w:left w:val="nil"/>
              <w:bottom w:val="single" w:color="auto" w:sz="8" w:space="0"/>
              <w:right w:val="single" w:color="auto" w:sz="8" w:space="0"/>
            </w:tcBorders>
            <w:shd w:val="clear" w:color="auto" w:fill="auto"/>
            <w:tcMar>
              <w:left w:w="108" w:type="dxa"/>
              <w:right w:w="108" w:type="dxa"/>
            </w:tcMar>
            <w:vAlign w:val="top"/>
          </w:tcPr>
          <w:p w14:paraId="14EEFF52">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其他</w:t>
            </w:r>
            <w:r>
              <w:rPr>
                <w:rFonts w:hint="eastAsia" w:ascii="仿宋" w:hAnsi="仿宋" w:eastAsia="仿宋" w:cs="仿宋"/>
                <w:i w:val="0"/>
                <w:iCs w:val="0"/>
                <w:kern w:val="0"/>
                <w:sz w:val="28"/>
                <w:szCs w:val="28"/>
                <w:vertAlign w:val="baseline"/>
              </w:rPr>
              <w:br w:type="textWrapping"/>
            </w:r>
            <w:r>
              <w:rPr>
                <w:rFonts w:hint="eastAsia" w:ascii="仿宋" w:hAnsi="仿宋" w:eastAsia="仿宋" w:cs="仿宋"/>
                <w:i w:val="0"/>
                <w:iCs w:val="0"/>
                <w:kern w:val="0"/>
                <w:sz w:val="28"/>
                <w:szCs w:val="28"/>
                <w:vertAlign w:val="baseline"/>
              </w:rPr>
              <w:t>结果</w:t>
            </w:r>
          </w:p>
        </w:tc>
        <w:tc>
          <w:tcPr>
            <w:tcW w:w="643" w:type="dxa"/>
            <w:tcBorders>
              <w:top w:val="nil"/>
              <w:left w:val="nil"/>
              <w:bottom w:val="single" w:color="auto" w:sz="8" w:space="0"/>
              <w:right w:val="single" w:color="auto" w:sz="8" w:space="0"/>
            </w:tcBorders>
            <w:shd w:val="clear" w:color="auto" w:fill="auto"/>
            <w:tcMar>
              <w:left w:w="108" w:type="dxa"/>
              <w:right w:w="108" w:type="dxa"/>
            </w:tcMar>
            <w:vAlign w:val="top"/>
          </w:tcPr>
          <w:p w14:paraId="18A444C8">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尚未</w:t>
            </w:r>
            <w:r>
              <w:rPr>
                <w:rFonts w:hint="eastAsia" w:ascii="仿宋" w:hAnsi="仿宋" w:eastAsia="仿宋" w:cs="仿宋"/>
                <w:i w:val="0"/>
                <w:iCs w:val="0"/>
                <w:kern w:val="0"/>
                <w:sz w:val="28"/>
                <w:szCs w:val="28"/>
                <w:vertAlign w:val="baseline"/>
              </w:rPr>
              <w:br w:type="textWrapping"/>
            </w:r>
            <w:r>
              <w:rPr>
                <w:rFonts w:hint="eastAsia" w:ascii="仿宋" w:hAnsi="仿宋" w:eastAsia="仿宋" w:cs="仿宋"/>
                <w:i w:val="0"/>
                <w:iCs w:val="0"/>
                <w:kern w:val="0"/>
                <w:sz w:val="28"/>
                <w:szCs w:val="28"/>
                <w:vertAlign w:val="baseline"/>
              </w:rPr>
              <w:t>审结</w:t>
            </w:r>
          </w:p>
        </w:tc>
        <w:tc>
          <w:tcPr>
            <w:tcW w:w="643" w:type="dxa"/>
            <w:tcBorders>
              <w:top w:val="nil"/>
              <w:left w:val="nil"/>
              <w:bottom w:val="single" w:color="auto" w:sz="8" w:space="0"/>
              <w:right w:val="single" w:color="auto" w:sz="8" w:space="0"/>
            </w:tcBorders>
            <w:shd w:val="clear" w:color="auto" w:fill="auto"/>
            <w:tcMar>
              <w:left w:w="108" w:type="dxa"/>
              <w:right w:w="108" w:type="dxa"/>
            </w:tcMar>
            <w:vAlign w:val="top"/>
          </w:tcPr>
          <w:p w14:paraId="4C08A031">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总计</w:t>
            </w:r>
          </w:p>
        </w:tc>
        <w:tc>
          <w:tcPr>
            <w:tcW w:w="643" w:type="dxa"/>
            <w:tcBorders>
              <w:top w:val="nil"/>
              <w:left w:val="nil"/>
              <w:bottom w:val="single" w:color="auto" w:sz="8" w:space="0"/>
              <w:right w:val="single" w:color="auto" w:sz="8" w:space="0"/>
            </w:tcBorders>
            <w:shd w:val="clear" w:color="auto" w:fill="auto"/>
            <w:tcMar>
              <w:left w:w="108" w:type="dxa"/>
              <w:right w:w="108" w:type="dxa"/>
            </w:tcMar>
            <w:vAlign w:val="top"/>
          </w:tcPr>
          <w:p w14:paraId="4BA01FEC">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结果</w:t>
            </w:r>
            <w:r>
              <w:rPr>
                <w:rFonts w:hint="eastAsia" w:ascii="仿宋" w:hAnsi="仿宋" w:eastAsia="仿宋" w:cs="仿宋"/>
                <w:i w:val="0"/>
                <w:iCs w:val="0"/>
                <w:kern w:val="0"/>
                <w:sz w:val="28"/>
                <w:szCs w:val="28"/>
                <w:vertAlign w:val="baseline"/>
              </w:rPr>
              <w:br w:type="textWrapping"/>
            </w:r>
            <w:r>
              <w:rPr>
                <w:rFonts w:hint="eastAsia" w:ascii="仿宋" w:hAnsi="仿宋" w:eastAsia="仿宋" w:cs="仿宋"/>
                <w:i w:val="0"/>
                <w:iCs w:val="0"/>
                <w:kern w:val="0"/>
                <w:sz w:val="28"/>
                <w:szCs w:val="28"/>
                <w:vertAlign w:val="baseline"/>
              </w:rPr>
              <w:t>维持</w:t>
            </w:r>
          </w:p>
        </w:tc>
        <w:tc>
          <w:tcPr>
            <w:tcW w:w="643" w:type="dxa"/>
            <w:tcBorders>
              <w:top w:val="nil"/>
              <w:left w:val="nil"/>
              <w:bottom w:val="single" w:color="auto" w:sz="8" w:space="0"/>
              <w:right w:val="single" w:color="auto" w:sz="8" w:space="0"/>
            </w:tcBorders>
            <w:shd w:val="clear" w:color="auto" w:fill="auto"/>
            <w:tcMar>
              <w:left w:w="108" w:type="dxa"/>
              <w:right w:w="108" w:type="dxa"/>
            </w:tcMar>
            <w:vAlign w:val="top"/>
          </w:tcPr>
          <w:p w14:paraId="558A738B">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结果</w:t>
            </w:r>
            <w:r>
              <w:rPr>
                <w:rFonts w:hint="eastAsia" w:ascii="仿宋" w:hAnsi="仿宋" w:eastAsia="仿宋" w:cs="仿宋"/>
                <w:i w:val="0"/>
                <w:iCs w:val="0"/>
                <w:kern w:val="0"/>
                <w:sz w:val="28"/>
                <w:szCs w:val="28"/>
                <w:vertAlign w:val="baseline"/>
              </w:rPr>
              <w:br w:type="textWrapping"/>
            </w:r>
            <w:r>
              <w:rPr>
                <w:rFonts w:hint="eastAsia" w:ascii="仿宋" w:hAnsi="仿宋" w:eastAsia="仿宋" w:cs="仿宋"/>
                <w:i w:val="0"/>
                <w:iCs w:val="0"/>
                <w:kern w:val="0"/>
                <w:sz w:val="28"/>
                <w:szCs w:val="28"/>
                <w:vertAlign w:val="baseline"/>
              </w:rPr>
              <w:t>纠正</w:t>
            </w:r>
          </w:p>
        </w:tc>
        <w:tc>
          <w:tcPr>
            <w:tcW w:w="643" w:type="dxa"/>
            <w:tcBorders>
              <w:top w:val="nil"/>
              <w:left w:val="nil"/>
              <w:bottom w:val="single" w:color="auto" w:sz="8" w:space="0"/>
              <w:right w:val="single" w:color="auto" w:sz="8" w:space="0"/>
            </w:tcBorders>
            <w:shd w:val="clear" w:color="auto" w:fill="auto"/>
            <w:tcMar>
              <w:left w:w="108" w:type="dxa"/>
              <w:right w:w="108" w:type="dxa"/>
            </w:tcMar>
            <w:vAlign w:val="top"/>
          </w:tcPr>
          <w:p w14:paraId="0E076EEE">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其他</w:t>
            </w:r>
            <w:r>
              <w:rPr>
                <w:rFonts w:hint="eastAsia" w:ascii="仿宋" w:hAnsi="仿宋" w:eastAsia="仿宋" w:cs="仿宋"/>
                <w:i w:val="0"/>
                <w:iCs w:val="0"/>
                <w:kern w:val="0"/>
                <w:sz w:val="28"/>
                <w:szCs w:val="28"/>
                <w:vertAlign w:val="baseline"/>
              </w:rPr>
              <w:br w:type="textWrapping"/>
            </w:r>
            <w:r>
              <w:rPr>
                <w:rFonts w:hint="eastAsia" w:ascii="仿宋" w:hAnsi="仿宋" w:eastAsia="仿宋" w:cs="仿宋"/>
                <w:i w:val="0"/>
                <w:iCs w:val="0"/>
                <w:kern w:val="0"/>
                <w:sz w:val="28"/>
                <w:szCs w:val="28"/>
                <w:vertAlign w:val="baseline"/>
              </w:rPr>
              <w:t>结果</w:t>
            </w:r>
          </w:p>
        </w:tc>
        <w:tc>
          <w:tcPr>
            <w:tcW w:w="643" w:type="dxa"/>
            <w:tcBorders>
              <w:top w:val="nil"/>
              <w:left w:val="nil"/>
              <w:bottom w:val="single" w:color="auto" w:sz="8" w:space="0"/>
              <w:right w:val="single" w:color="auto" w:sz="8" w:space="0"/>
            </w:tcBorders>
            <w:shd w:val="clear" w:color="auto" w:fill="auto"/>
            <w:tcMar>
              <w:left w:w="108" w:type="dxa"/>
              <w:right w:w="108" w:type="dxa"/>
            </w:tcMar>
            <w:vAlign w:val="top"/>
          </w:tcPr>
          <w:p w14:paraId="59FCA1CD">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尚未</w:t>
            </w:r>
            <w:r>
              <w:rPr>
                <w:rFonts w:hint="eastAsia" w:ascii="仿宋" w:hAnsi="仿宋" w:eastAsia="仿宋" w:cs="仿宋"/>
                <w:i w:val="0"/>
                <w:iCs w:val="0"/>
                <w:kern w:val="0"/>
                <w:sz w:val="28"/>
                <w:szCs w:val="28"/>
                <w:vertAlign w:val="baseline"/>
              </w:rPr>
              <w:br w:type="textWrapping"/>
            </w:r>
            <w:r>
              <w:rPr>
                <w:rFonts w:hint="eastAsia" w:ascii="仿宋" w:hAnsi="仿宋" w:eastAsia="仿宋" w:cs="仿宋"/>
                <w:i w:val="0"/>
                <w:iCs w:val="0"/>
                <w:kern w:val="0"/>
                <w:sz w:val="28"/>
                <w:szCs w:val="28"/>
                <w:vertAlign w:val="baseline"/>
              </w:rPr>
              <w:t>审结</w:t>
            </w:r>
          </w:p>
        </w:tc>
        <w:tc>
          <w:tcPr>
            <w:tcW w:w="643" w:type="dxa"/>
            <w:tcBorders>
              <w:top w:val="nil"/>
              <w:left w:val="nil"/>
              <w:bottom w:val="single" w:color="auto" w:sz="8" w:space="0"/>
              <w:right w:val="single" w:color="auto" w:sz="8" w:space="0"/>
            </w:tcBorders>
            <w:shd w:val="clear" w:color="auto" w:fill="auto"/>
            <w:tcMar>
              <w:left w:w="108" w:type="dxa"/>
              <w:right w:w="108" w:type="dxa"/>
            </w:tcMar>
            <w:vAlign w:val="top"/>
          </w:tcPr>
          <w:p w14:paraId="5C50DAA2">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总计</w:t>
            </w:r>
          </w:p>
        </w:tc>
      </w:tr>
      <w:tr w14:paraId="75422F54">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672" w:hRule="atLeast"/>
          <w:jc w:val="center"/>
        </w:trPr>
        <w:tc>
          <w:tcPr>
            <w:tcW w:w="642" w:type="dxa"/>
            <w:tcBorders>
              <w:top w:val="nil"/>
              <w:left w:val="single" w:color="auto" w:sz="8" w:space="0"/>
              <w:bottom w:val="single" w:color="auto" w:sz="8" w:space="0"/>
              <w:right w:val="single" w:color="auto" w:sz="8" w:space="0"/>
            </w:tcBorders>
            <w:shd w:val="clear" w:color="auto" w:fill="auto"/>
            <w:tcMar>
              <w:left w:w="108" w:type="dxa"/>
              <w:right w:w="108" w:type="dxa"/>
            </w:tcMar>
            <w:vAlign w:val="top"/>
          </w:tcPr>
          <w:p w14:paraId="44575B61">
            <w:pPr>
              <w:pStyle w:val="2"/>
              <w:keepNext w:val="0"/>
              <w:keepLines w:val="0"/>
              <w:widowControl/>
              <w:suppressLineNumbers w:val="0"/>
              <w:spacing w:before="0" w:beforeAutospacing="0" w:after="0" w:afterAutospacing="0"/>
              <w:ind w:left="0" w:right="0" w:firstLine="0"/>
              <w:jc w:val="center"/>
              <w:textAlignment w:val="baseline"/>
              <w:rPr>
                <w:rFonts w:hint="eastAsia" w:eastAsia="宋体"/>
                <w:highlight w:val="none"/>
                <w:lang w:eastAsia="zh-CN"/>
              </w:rPr>
            </w:pPr>
            <w:r>
              <w:rPr>
                <w:rFonts w:hint="eastAsia" w:ascii="仿宋" w:hAnsi="仿宋" w:eastAsia="仿宋" w:cs="仿宋"/>
                <w:i w:val="0"/>
                <w:iCs w:val="0"/>
                <w:kern w:val="0"/>
                <w:sz w:val="28"/>
                <w:szCs w:val="28"/>
                <w:highlight w:val="none"/>
                <w:vertAlign w:val="baseline"/>
                <w:lang w:val="en-US" w:eastAsia="zh-CN"/>
              </w:rPr>
              <w:t>0</w:t>
            </w:r>
          </w:p>
        </w:tc>
        <w:tc>
          <w:tcPr>
            <w:tcW w:w="642" w:type="dxa"/>
            <w:tcBorders>
              <w:top w:val="nil"/>
              <w:left w:val="nil"/>
              <w:bottom w:val="single" w:color="auto" w:sz="8" w:space="0"/>
              <w:right w:val="single" w:color="auto" w:sz="8" w:space="0"/>
            </w:tcBorders>
            <w:shd w:val="clear" w:color="auto" w:fill="auto"/>
            <w:tcMar>
              <w:left w:w="108" w:type="dxa"/>
              <w:right w:w="108" w:type="dxa"/>
            </w:tcMar>
            <w:vAlign w:val="top"/>
          </w:tcPr>
          <w:p w14:paraId="53BBBCDC">
            <w:pPr>
              <w:pStyle w:val="2"/>
              <w:keepNext w:val="0"/>
              <w:keepLines w:val="0"/>
              <w:widowControl/>
              <w:suppressLineNumbers w:val="0"/>
              <w:spacing w:before="0" w:beforeAutospacing="0" w:after="0" w:afterAutospacing="0"/>
              <w:ind w:left="0" w:right="0" w:firstLine="0"/>
              <w:jc w:val="center"/>
              <w:textAlignment w:val="baseline"/>
              <w:rPr>
                <w:highlight w:val="none"/>
              </w:rPr>
            </w:pPr>
            <w:r>
              <w:rPr>
                <w:rFonts w:hint="eastAsia" w:ascii="仿宋" w:hAnsi="仿宋" w:eastAsia="仿宋" w:cs="仿宋"/>
                <w:i w:val="0"/>
                <w:iCs w:val="0"/>
                <w:kern w:val="0"/>
                <w:sz w:val="28"/>
                <w:szCs w:val="28"/>
                <w:highlight w:val="none"/>
                <w:vertAlign w:val="baseline"/>
              </w:rPr>
              <w:t>0</w:t>
            </w:r>
          </w:p>
        </w:tc>
        <w:tc>
          <w:tcPr>
            <w:tcW w:w="642" w:type="dxa"/>
            <w:tcBorders>
              <w:top w:val="nil"/>
              <w:left w:val="nil"/>
              <w:bottom w:val="single" w:color="auto" w:sz="8" w:space="0"/>
              <w:right w:val="single" w:color="auto" w:sz="8" w:space="0"/>
            </w:tcBorders>
            <w:shd w:val="clear" w:color="auto" w:fill="auto"/>
            <w:tcMar>
              <w:left w:w="108" w:type="dxa"/>
              <w:right w:w="108" w:type="dxa"/>
            </w:tcMar>
            <w:vAlign w:val="top"/>
          </w:tcPr>
          <w:p w14:paraId="3C64B1A1">
            <w:pPr>
              <w:pStyle w:val="2"/>
              <w:keepNext w:val="0"/>
              <w:keepLines w:val="0"/>
              <w:widowControl/>
              <w:suppressLineNumbers w:val="0"/>
              <w:spacing w:before="0" w:beforeAutospacing="0" w:after="0" w:afterAutospacing="0"/>
              <w:ind w:left="0" w:right="0" w:firstLine="0"/>
              <w:jc w:val="center"/>
              <w:textAlignment w:val="baseline"/>
              <w:rPr>
                <w:highlight w:val="none"/>
              </w:rPr>
            </w:pPr>
            <w:r>
              <w:rPr>
                <w:rFonts w:hint="eastAsia" w:ascii="仿宋" w:hAnsi="仿宋" w:eastAsia="仿宋" w:cs="仿宋"/>
                <w:i w:val="0"/>
                <w:iCs w:val="0"/>
                <w:kern w:val="0"/>
                <w:sz w:val="28"/>
                <w:szCs w:val="28"/>
                <w:highlight w:val="none"/>
                <w:vertAlign w:val="baseline"/>
              </w:rPr>
              <w:t>0</w:t>
            </w:r>
          </w:p>
        </w:tc>
        <w:tc>
          <w:tcPr>
            <w:tcW w:w="642" w:type="dxa"/>
            <w:tcBorders>
              <w:top w:val="nil"/>
              <w:left w:val="nil"/>
              <w:bottom w:val="single" w:color="auto" w:sz="8" w:space="0"/>
              <w:right w:val="single" w:color="auto" w:sz="8" w:space="0"/>
            </w:tcBorders>
            <w:shd w:val="clear" w:color="auto" w:fill="auto"/>
            <w:tcMar>
              <w:left w:w="108" w:type="dxa"/>
              <w:right w:w="108" w:type="dxa"/>
            </w:tcMar>
            <w:vAlign w:val="top"/>
          </w:tcPr>
          <w:p w14:paraId="68873043">
            <w:pPr>
              <w:pStyle w:val="2"/>
              <w:keepNext w:val="0"/>
              <w:keepLines w:val="0"/>
              <w:widowControl/>
              <w:suppressLineNumbers w:val="0"/>
              <w:spacing w:before="0" w:beforeAutospacing="0" w:after="0" w:afterAutospacing="0"/>
              <w:ind w:left="0" w:right="0" w:firstLine="0"/>
              <w:jc w:val="center"/>
              <w:textAlignment w:val="baseline"/>
              <w:rPr>
                <w:highlight w:val="none"/>
              </w:rPr>
            </w:pPr>
            <w:r>
              <w:rPr>
                <w:rFonts w:hint="eastAsia" w:ascii="仿宋" w:hAnsi="仿宋" w:eastAsia="仿宋" w:cs="仿宋"/>
                <w:i w:val="0"/>
                <w:iCs w:val="0"/>
                <w:kern w:val="0"/>
                <w:sz w:val="28"/>
                <w:szCs w:val="28"/>
                <w:highlight w:val="none"/>
                <w:vertAlign w:val="baseline"/>
              </w:rPr>
              <w:t>0</w:t>
            </w:r>
          </w:p>
        </w:tc>
        <w:tc>
          <w:tcPr>
            <w:tcW w:w="642" w:type="dxa"/>
            <w:tcBorders>
              <w:top w:val="nil"/>
              <w:left w:val="nil"/>
              <w:bottom w:val="single" w:color="auto" w:sz="8" w:space="0"/>
              <w:right w:val="single" w:color="auto" w:sz="8" w:space="0"/>
            </w:tcBorders>
            <w:shd w:val="clear" w:color="auto" w:fill="auto"/>
            <w:tcMar>
              <w:left w:w="108" w:type="dxa"/>
              <w:right w:w="108" w:type="dxa"/>
            </w:tcMar>
            <w:vAlign w:val="top"/>
          </w:tcPr>
          <w:p w14:paraId="622F1023">
            <w:pPr>
              <w:pStyle w:val="2"/>
              <w:keepNext w:val="0"/>
              <w:keepLines w:val="0"/>
              <w:widowControl/>
              <w:suppressLineNumbers w:val="0"/>
              <w:spacing w:before="0" w:beforeAutospacing="0" w:after="0" w:afterAutospacing="0"/>
              <w:ind w:left="0" w:right="0" w:firstLine="0"/>
              <w:jc w:val="center"/>
              <w:textAlignment w:val="baseline"/>
              <w:rPr>
                <w:rFonts w:hint="eastAsia" w:eastAsia="宋体"/>
                <w:highlight w:val="none"/>
                <w:lang w:eastAsia="zh-CN"/>
              </w:rPr>
            </w:pPr>
            <w:r>
              <w:rPr>
                <w:rFonts w:hint="eastAsia" w:ascii="仿宋" w:hAnsi="仿宋" w:eastAsia="仿宋" w:cs="仿宋"/>
                <w:i w:val="0"/>
                <w:iCs w:val="0"/>
                <w:kern w:val="0"/>
                <w:sz w:val="28"/>
                <w:szCs w:val="28"/>
                <w:highlight w:val="none"/>
                <w:vertAlign w:val="baseline"/>
                <w:lang w:val="en-US" w:eastAsia="zh-CN"/>
              </w:rPr>
              <w:t>0</w:t>
            </w:r>
          </w:p>
        </w:tc>
        <w:tc>
          <w:tcPr>
            <w:tcW w:w="642" w:type="dxa"/>
            <w:tcBorders>
              <w:top w:val="nil"/>
              <w:left w:val="nil"/>
              <w:bottom w:val="single" w:color="auto" w:sz="8" w:space="0"/>
              <w:right w:val="single" w:color="auto" w:sz="8" w:space="0"/>
            </w:tcBorders>
            <w:shd w:val="clear" w:color="auto" w:fill="auto"/>
            <w:tcMar>
              <w:left w:w="108" w:type="dxa"/>
              <w:right w:w="108" w:type="dxa"/>
            </w:tcMar>
            <w:vAlign w:val="top"/>
          </w:tcPr>
          <w:p w14:paraId="2B6FC431">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42" w:type="dxa"/>
            <w:tcBorders>
              <w:top w:val="nil"/>
              <w:left w:val="nil"/>
              <w:bottom w:val="single" w:color="auto" w:sz="8" w:space="0"/>
              <w:right w:val="single" w:color="auto" w:sz="8" w:space="0"/>
            </w:tcBorders>
            <w:shd w:val="clear" w:color="auto" w:fill="auto"/>
            <w:tcMar>
              <w:left w:w="108" w:type="dxa"/>
              <w:right w:w="108" w:type="dxa"/>
            </w:tcMar>
            <w:vAlign w:val="top"/>
          </w:tcPr>
          <w:p w14:paraId="3D051205">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43" w:type="dxa"/>
            <w:tcBorders>
              <w:top w:val="nil"/>
              <w:left w:val="nil"/>
              <w:bottom w:val="single" w:color="auto" w:sz="8" w:space="0"/>
              <w:right w:val="single" w:color="auto" w:sz="8" w:space="0"/>
            </w:tcBorders>
            <w:shd w:val="clear" w:color="auto" w:fill="auto"/>
            <w:tcMar>
              <w:left w:w="108" w:type="dxa"/>
              <w:right w:w="108" w:type="dxa"/>
            </w:tcMar>
            <w:vAlign w:val="top"/>
          </w:tcPr>
          <w:p w14:paraId="17354D9C">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43" w:type="dxa"/>
            <w:tcBorders>
              <w:top w:val="nil"/>
              <w:left w:val="nil"/>
              <w:bottom w:val="single" w:color="auto" w:sz="8" w:space="0"/>
              <w:right w:val="single" w:color="auto" w:sz="8" w:space="0"/>
            </w:tcBorders>
            <w:shd w:val="clear" w:color="auto" w:fill="auto"/>
            <w:tcMar>
              <w:left w:w="108" w:type="dxa"/>
              <w:right w:w="108" w:type="dxa"/>
            </w:tcMar>
            <w:vAlign w:val="top"/>
          </w:tcPr>
          <w:p w14:paraId="2D3D63F2">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43" w:type="dxa"/>
            <w:tcBorders>
              <w:top w:val="nil"/>
              <w:left w:val="nil"/>
              <w:bottom w:val="single" w:color="auto" w:sz="8" w:space="0"/>
              <w:right w:val="single" w:color="auto" w:sz="8" w:space="0"/>
            </w:tcBorders>
            <w:shd w:val="clear" w:color="auto" w:fill="auto"/>
            <w:tcMar>
              <w:left w:w="108" w:type="dxa"/>
              <w:right w:w="108" w:type="dxa"/>
            </w:tcMar>
            <w:vAlign w:val="top"/>
          </w:tcPr>
          <w:p w14:paraId="34DE1CB6">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43" w:type="dxa"/>
            <w:tcBorders>
              <w:top w:val="nil"/>
              <w:left w:val="nil"/>
              <w:bottom w:val="single" w:color="auto" w:sz="8" w:space="0"/>
              <w:right w:val="single" w:color="auto" w:sz="8" w:space="0"/>
            </w:tcBorders>
            <w:shd w:val="clear" w:color="auto" w:fill="auto"/>
            <w:tcMar>
              <w:left w:w="108" w:type="dxa"/>
              <w:right w:w="108" w:type="dxa"/>
            </w:tcMar>
            <w:vAlign w:val="top"/>
          </w:tcPr>
          <w:p w14:paraId="561FB180">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43" w:type="dxa"/>
            <w:tcBorders>
              <w:top w:val="nil"/>
              <w:left w:val="nil"/>
              <w:bottom w:val="single" w:color="auto" w:sz="8" w:space="0"/>
              <w:right w:val="single" w:color="auto" w:sz="8" w:space="0"/>
            </w:tcBorders>
            <w:shd w:val="clear" w:color="auto" w:fill="auto"/>
            <w:tcMar>
              <w:left w:w="108" w:type="dxa"/>
              <w:right w:w="108" w:type="dxa"/>
            </w:tcMar>
            <w:vAlign w:val="top"/>
          </w:tcPr>
          <w:p w14:paraId="663CAA1B">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43" w:type="dxa"/>
            <w:tcBorders>
              <w:top w:val="nil"/>
              <w:left w:val="nil"/>
              <w:bottom w:val="single" w:color="auto" w:sz="8" w:space="0"/>
              <w:right w:val="single" w:color="auto" w:sz="8" w:space="0"/>
            </w:tcBorders>
            <w:shd w:val="clear" w:color="auto" w:fill="auto"/>
            <w:tcMar>
              <w:left w:w="108" w:type="dxa"/>
              <w:right w:w="108" w:type="dxa"/>
            </w:tcMar>
            <w:vAlign w:val="top"/>
          </w:tcPr>
          <w:p w14:paraId="0F781977">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43" w:type="dxa"/>
            <w:tcBorders>
              <w:top w:val="nil"/>
              <w:left w:val="nil"/>
              <w:bottom w:val="single" w:color="auto" w:sz="8" w:space="0"/>
              <w:right w:val="single" w:color="auto" w:sz="8" w:space="0"/>
            </w:tcBorders>
            <w:shd w:val="clear" w:color="auto" w:fill="auto"/>
            <w:tcMar>
              <w:left w:w="108" w:type="dxa"/>
              <w:right w:w="108" w:type="dxa"/>
            </w:tcMar>
            <w:vAlign w:val="top"/>
          </w:tcPr>
          <w:p w14:paraId="1AFFAACB">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c>
          <w:tcPr>
            <w:tcW w:w="643" w:type="dxa"/>
            <w:tcBorders>
              <w:top w:val="nil"/>
              <w:left w:val="nil"/>
              <w:bottom w:val="single" w:color="auto" w:sz="8" w:space="0"/>
              <w:right w:val="single" w:color="auto" w:sz="8" w:space="0"/>
            </w:tcBorders>
            <w:shd w:val="clear" w:color="auto" w:fill="auto"/>
            <w:tcMar>
              <w:left w:w="108" w:type="dxa"/>
              <w:right w:w="108" w:type="dxa"/>
            </w:tcMar>
            <w:vAlign w:val="top"/>
          </w:tcPr>
          <w:p w14:paraId="4371DFA8">
            <w:pPr>
              <w:pStyle w:val="2"/>
              <w:keepNext w:val="0"/>
              <w:keepLines w:val="0"/>
              <w:widowControl/>
              <w:suppressLineNumbers w:val="0"/>
              <w:spacing w:before="0" w:beforeAutospacing="0" w:after="0" w:afterAutospacing="0"/>
              <w:ind w:left="0" w:right="0" w:firstLine="0"/>
              <w:jc w:val="center"/>
              <w:textAlignment w:val="baseline"/>
            </w:pPr>
            <w:r>
              <w:rPr>
                <w:rFonts w:hint="eastAsia" w:ascii="仿宋" w:hAnsi="仿宋" w:eastAsia="仿宋" w:cs="仿宋"/>
                <w:i w:val="0"/>
                <w:iCs w:val="0"/>
                <w:kern w:val="0"/>
                <w:sz w:val="28"/>
                <w:szCs w:val="28"/>
                <w:vertAlign w:val="baseline"/>
              </w:rPr>
              <w:t>0</w:t>
            </w:r>
          </w:p>
        </w:tc>
      </w:tr>
    </w:tbl>
    <w:p w14:paraId="0226C321">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600" w:lineRule="atLeast"/>
        <w:ind w:left="0" w:right="0" w:firstLine="640"/>
        <w:jc w:val="both"/>
        <w:textAlignment w:val="baseline"/>
      </w:pPr>
      <w:r>
        <w:rPr>
          <w:rFonts w:hint="eastAsia" w:ascii="黑体" w:hAnsi="宋体" w:eastAsia="黑体" w:cs="黑体"/>
          <w:i w:val="0"/>
          <w:iCs w:val="0"/>
          <w:caps w:val="0"/>
          <w:spacing w:val="0"/>
          <w:kern w:val="0"/>
          <w:sz w:val="32"/>
          <w:szCs w:val="32"/>
          <w:shd w:val="clear" w:fill="FFFFFF"/>
          <w:vertAlign w:val="baseline"/>
        </w:rPr>
        <w:t>五、存在的主要问题及改进情况</w:t>
      </w:r>
    </w:p>
    <w:p w14:paraId="04029EF5">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600" w:lineRule="atLeast"/>
        <w:ind w:left="0" w:right="0" w:firstLine="640"/>
        <w:jc w:val="both"/>
        <w:textAlignment w:val="baseline"/>
        <w:rPr>
          <w:rFonts w:hint="eastAsia" w:ascii="仿宋_GB2312" w:eastAsia="仿宋_GB2312" w:cs="仿宋_GB2312"/>
          <w:i w:val="0"/>
          <w:iCs w:val="0"/>
          <w:caps w:val="0"/>
          <w:spacing w:val="0"/>
          <w:kern w:val="0"/>
          <w:sz w:val="32"/>
          <w:szCs w:val="32"/>
          <w:shd w:val="clear" w:fill="FFFFFF"/>
          <w:vertAlign w:val="baseline"/>
          <w:lang w:eastAsia="zh-CN"/>
        </w:rPr>
      </w:pPr>
      <w:r>
        <w:rPr>
          <w:rFonts w:hint="eastAsia" w:ascii="仿宋_GB2312" w:eastAsia="仿宋_GB2312" w:cs="仿宋_GB2312"/>
          <w:i w:val="0"/>
          <w:iCs w:val="0"/>
          <w:caps w:val="0"/>
          <w:spacing w:val="0"/>
          <w:kern w:val="0"/>
          <w:sz w:val="32"/>
          <w:szCs w:val="32"/>
          <w:shd w:val="clear" w:fill="FFFFFF"/>
          <w:vertAlign w:val="baseline"/>
          <w:lang w:eastAsia="zh-CN"/>
        </w:rPr>
        <w:t>我局政府信息公开工作虽然取得一定成效，但与社会公众需求相比还有差距，主要是在主动性不足、公开内容与形式单一等方面。后续我们将从以下措施着手，一是修订完善制度，明确岗位职责，推动政务公开从“软任务”变为“硬约束”；二是拓宽公开渠道，创新公开形式，除网站和办税大厅外，探索利用短视频、图解、在线互动等形式进行解读；三是加强培训与监督，组织培训提升人员业务能力，强化信息公开审查机制，畅通依法申请公开渠道，严格按照程序做好受理、答复工作。</w:t>
      </w:r>
      <w:r>
        <w:rPr>
          <w:rFonts w:hint="eastAsia" w:ascii="仿宋_GB2312" w:eastAsia="仿宋_GB2312" w:cs="仿宋_GB2312"/>
          <w:i w:val="0"/>
          <w:iCs w:val="0"/>
          <w:caps w:val="0"/>
          <w:spacing w:val="0"/>
          <w:kern w:val="0"/>
          <w:sz w:val="32"/>
          <w:szCs w:val="32"/>
          <w:shd w:val="clear" w:fill="FFFFFF"/>
          <w:vertAlign w:val="baseline"/>
          <w:lang w:val="en-US" w:eastAsia="zh-CN"/>
        </w:rPr>
        <w:t>2026年，我局将继续落实《中华人民共和国政府信息公开条例》精神和政府信息公开工作要点，夯实工作基础，不断完善信息公开科学长效管理机制。</w:t>
      </w:r>
    </w:p>
    <w:p w14:paraId="564F5887">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600" w:lineRule="atLeast"/>
        <w:ind w:left="0" w:right="0" w:firstLine="640"/>
        <w:jc w:val="both"/>
        <w:textAlignment w:val="baseline"/>
      </w:pPr>
      <w:r>
        <w:rPr>
          <w:rFonts w:hint="eastAsia" w:ascii="黑体" w:hAnsi="宋体" w:eastAsia="黑体" w:cs="黑体"/>
          <w:i w:val="0"/>
          <w:iCs w:val="0"/>
          <w:caps w:val="0"/>
          <w:spacing w:val="0"/>
          <w:kern w:val="0"/>
          <w:sz w:val="32"/>
          <w:szCs w:val="32"/>
          <w:shd w:val="clear" w:fill="FFFFFF"/>
          <w:vertAlign w:val="baseline"/>
        </w:rPr>
        <w:t>六、其他需要报告的事项</w:t>
      </w:r>
    </w:p>
    <w:p w14:paraId="0D5356A1">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00"/>
        <w:jc w:val="both"/>
        <w:textAlignment w:val="baseline"/>
      </w:pPr>
      <w:r>
        <w:rPr>
          <w:rFonts w:hint="default" w:ascii="仿宋_GB2312" w:eastAsia="仿宋_GB2312" w:cs="仿宋_GB2312"/>
          <w:i w:val="0"/>
          <w:iCs w:val="0"/>
          <w:caps w:val="0"/>
          <w:spacing w:val="0"/>
          <w:kern w:val="0"/>
          <w:sz w:val="32"/>
          <w:szCs w:val="32"/>
          <w:shd w:val="clear" w:fill="FFFFFF"/>
          <w:vertAlign w:val="baseline"/>
        </w:rPr>
        <w:t>202</w:t>
      </w:r>
      <w:r>
        <w:rPr>
          <w:rFonts w:hint="eastAsia" w:ascii="仿宋_GB2312" w:eastAsia="仿宋_GB2312" w:cs="仿宋_GB2312"/>
          <w:i w:val="0"/>
          <w:iCs w:val="0"/>
          <w:caps w:val="0"/>
          <w:spacing w:val="0"/>
          <w:kern w:val="0"/>
          <w:sz w:val="32"/>
          <w:szCs w:val="32"/>
          <w:shd w:val="clear" w:fill="FFFFFF"/>
          <w:vertAlign w:val="baseline"/>
          <w:lang w:val="en-US" w:eastAsia="zh-CN"/>
        </w:rPr>
        <w:t>5</w:t>
      </w:r>
      <w:r>
        <w:rPr>
          <w:rFonts w:hint="default" w:ascii="仿宋_GB2312" w:eastAsia="仿宋_GB2312" w:cs="仿宋_GB2312"/>
          <w:i w:val="0"/>
          <w:iCs w:val="0"/>
          <w:caps w:val="0"/>
          <w:spacing w:val="0"/>
          <w:kern w:val="0"/>
          <w:sz w:val="32"/>
          <w:szCs w:val="32"/>
          <w:shd w:val="clear" w:fill="FFFFFF"/>
          <w:vertAlign w:val="baseline"/>
        </w:rPr>
        <w:t>年度，本机关无收取信息处理费情况。</w:t>
      </w:r>
    </w:p>
    <w:p w14:paraId="4D16D017"/>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3B8A74E0-F4E0-489E-8111-9296576448FA}"/>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公文小标宋">
    <w:panose1 w:val="02000500000000000000"/>
    <w:charset w:val="86"/>
    <w:family w:val="auto"/>
    <w:pitch w:val="default"/>
    <w:sig w:usb0="A00002BF" w:usb1="38CF7CFA" w:usb2="00000016" w:usb3="00000000" w:csb0="00040001" w:csb1="00000000"/>
    <w:embedRegular r:id="rId2" w:fontKey="{054A160A-6E16-46D0-B0CF-53C92AB2AF47}"/>
  </w:font>
  <w:font w:name="仿宋_GB2312">
    <w:altName w:val="仿宋"/>
    <w:panose1 w:val="02010609030101010101"/>
    <w:charset w:val="86"/>
    <w:family w:val="modern"/>
    <w:pitch w:val="default"/>
    <w:sig w:usb0="00000000" w:usb1="00000000" w:usb2="00000000" w:usb3="00000000" w:csb0="00040000" w:csb1="00000000"/>
    <w:embedRegular r:id="rId3" w:fontKey="{F5CF43AC-5670-4490-B975-4C82114091DD}"/>
  </w:font>
  <w:font w:name="楷体">
    <w:panose1 w:val="02010609060101010101"/>
    <w:charset w:val="86"/>
    <w:family w:val="auto"/>
    <w:pitch w:val="default"/>
    <w:sig w:usb0="800002BF" w:usb1="38CF7CFA" w:usb2="00000016" w:usb3="00000000" w:csb0="00040001" w:csb1="00000000"/>
    <w:embedRegular r:id="rId4" w:fontKey="{27C704D4-C8F8-4C7A-A9AA-83833EC87EDA}"/>
  </w:font>
  <w:font w:name="仿宋">
    <w:panose1 w:val="02010609060101010101"/>
    <w:charset w:val="86"/>
    <w:family w:val="auto"/>
    <w:pitch w:val="default"/>
    <w:sig w:usb0="800002BF" w:usb1="38CF7CFA" w:usb2="00000016" w:usb3="00000000" w:csb0="00040001" w:csb1="00000000"/>
    <w:embedRegular r:id="rId5" w:fontKey="{829E2FAB-7FB5-4EED-BE91-28C7A9600DD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3B45B37"/>
    <w:rsid w:val="0167398B"/>
    <w:rsid w:val="034977E5"/>
    <w:rsid w:val="06CA61A3"/>
    <w:rsid w:val="0995305F"/>
    <w:rsid w:val="0E416450"/>
    <w:rsid w:val="0E7300A5"/>
    <w:rsid w:val="13B45B37"/>
    <w:rsid w:val="18EA7F63"/>
    <w:rsid w:val="1E904221"/>
    <w:rsid w:val="2EE66ACE"/>
    <w:rsid w:val="2F7826C5"/>
    <w:rsid w:val="2FE14059"/>
    <w:rsid w:val="31B737AF"/>
    <w:rsid w:val="35DB4F6E"/>
    <w:rsid w:val="372C6501"/>
    <w:rsid w:val="3A0136EA"/>
    <w:rsid w:val="3B6571C2"/>
    <w:rsid w:val="46B613D0"/>
    <w:rsid w:val="498A4BF8"/>
    <w:rsid w:val="55AF412E"/>
    <w:rsid w:val="61EF3C1A"/>
    <w:rsid w:val="630851A7"/>
    <w:rsid w:val="68EA3D18"/>
    <w:rsid w:val="6BFB1CEC"/>
    <w:rsid w:val="6D3F2A7C"/>
    <w:rsid w:val="6FC638D9"/>
    <w:rsid w:val="702C66F2"/>
    <w:rsid w:val="7C1C1C6D"/>
    <w:rsid w:val="7CBB09B7"/>
    <w:rsid w:val="7E955D0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character" w:styleId="5">
    <w:name w:val="Hyperlink"/>
    <w:basedOn w:val="4"/>
    <w:qFormat/>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2366</Words>
  <Characters>2441</Characters>
  <Lines>0</Lines>
  <Paragraphs>0</Paragraphs>
  <TotalTime>66</TotalTime>
  <ScaleCrop>false</ScaleCrop>
  <LinksUpToDate>false</LinksUpToDate>
  <CharactersWithSpaces>2441</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2024-12-13T17:08:00Z</dcterms:created>
  <dc:creator>User</dc:creator>
  <cp:lastModifiedBy>他说，</cp:lastModifiedBy>
  <cp:lastPrinted>2026-01-08T09:47:00Z</cp:lastPrinted>
  <dcterms:modified xsi:type="dcterms:W3CDTF">2026-01-09T01:22:22Z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106E4BCAAB9F42E395021642AD31FED6_13</vt:lpwstr>
  </property>
  <property fmtid="{D5CDD505-2E9C-101B-9397-08002B2CF9AE}" pid="4" name="KSOTemplateDocerSaveRecord">
    <vt:lpwstr>eyJoZGlkIjoiMTA1OTQwNzc2MDc0YzJkNWQyNjNjZWVkMDNmZDc3ZTkiLCJ1c2VySWQiOiI3MDA4MzI3NTAifQ==</vt:lpwstr>
  </property>
</Properties>
</file>