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高安市统计局2021年</w:t>
      </w:r>
      <w:r>
        <w:rPr>
          <w:rFonts w:hint="eastAsia" w:ascii="方正小标宋简体" w:hAnsi="方正小标宋简体" w:eastAsia="方正小标宋简体" w:cs="Times New Roman"/>
          <w:sz w:val="40"/>
          <w:szCs w:val="40"/>
        </w:rPr>
        <w:t>政府信息公开工作年度报告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482" w:firstLineChars="200"/>
        <w:jc w:val="both"/>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420"/>
        <w:jc w:val="both"/>
        <w:rPr>
          <w:rFonts w:hint="eastAsia" w:ascii="黑体" w:hAnsi="黑体" w:eastAsia="黑体" w:cs="黑体"/>
          <w:b w:val="0"/>
          <w:bCs w:val="0"/>
          <w:kern w:val="2"/>
          <w:sz w:val="32"/>
          <w:szCs w:val="32"/>
          <w:shd w:val="clear" w:color="auto" w:fill="FFFFFF"/>
          <w:lang w:val="en-US" w:eastAsia="zh-CN" w:bidi="ar-SA"/>
        </w:rPr>
      </w:pPr>
      <w:r>
        <w:rPr>
          <w:rFonts w:hint="eastAsia" w:ascii="宋体" w:hAnsi="宋体" w:eastAsia="宋体" w:cs="宋体"/>
          <w:i w:val="0"/>
          <w:caps w:val="0"/>
          <w:color w:val="333333"/>
          <w:spacing w:val="0"/>
          <w:sz w:val="32"/>
          <w:szCs w:val="32"/>
        </w:rPr>
        <w:t>本报告依据《中华人民共和国政府信息公开条例》（国务院令第711号，以下简称新《条例》）和《国务院办公厅政府信息与政务公开办公室关于政府信息公开工作年度报告有关事项的通知》（国办公开办函〔2019〕60号）要求，由</w:t>
      </w:r>
      <w:r>
        <w:rPr>
          <w:rFonts w:hint="eastAsia" w:ascii="宋体" w:hAnsi="宋体" w:eastAsia="宋体" w:cs="宋体"/>
          <w:i w:val="0"/>
          <w:caps w:val="0"/>
          <w:color w:val="333333"/>
          <w:spacing w:val="0"/>
          <w:sz w:val="32"/>
          <w:szCs w:val="32"/>
          <w:lang w:eastAsia="zh-CN"/>
        </w:rPr>
        <w:t>高安市统计局办公室</w:t>
      </w:r>
      <w:r>
        <w:rPr>
          <w:rFonts w:hint="eastAsia" w:ascii="宋体" w:hAnsi="宋体" w:eastAsia="宋体" w:cs="宋体"/>
          <w:i w:val="0"/>
          <w:caps w:val="0"/>
          <w:color w:val="333333"/>
          <w:spacing w:val="0"/>
          <w:sz w:val="32"/>
          <w:szCs w:val="32"/>
        </w:rPr>
        <w:t>结合有关统计数据编制。本年度报告中所列数据的统计期限自</w:t>
      </w:r>
      <w:r>
        <w:rPr>
          <w:rFonts w:hint="eastAsia" w:ascii="宋体" w:hAnsi="宋体" w:eastAsia="宋体" w:cs="宋体"/>
          <w:i w:val="0"/>
          <w:caps w:val="0"/>
          <w:color w:val="333333"/>
          <w:spacing w:val="0"/>
          <w:sz w:val="32"/>
          <w:szCs w:val="32"/>
          <w:lang w:val="en-US" w:eastAsia="zh-CN"/>
        </w:rPr>
        <w:t>2021</w:t>
      </w:r>
      <w:r>
        <w:rPr>
          <w:rFonts w:hint="eastAsia" w:ascii="宋体" w:hAnsi="宋体" w:eastAsia="宋体" w:cs="宋体"/>
          <w:i w:val="0"/>
          <w:caps w:val="0"/>
          <w:color w:val="333333"/>
          <w:spacing w:val="0"/>
          <w:sz w:val="32"/>
          <w:szCs w:val="32"/>
        </w:rPr>
        <w:t>年1月1日起至</w:t>
      </w:r>
      <w:r>
        <w:rPr>
          <w:rFonts w:hint="eastAsia" w:ascii="宋体" w:hAnsi="宋体" w:eastAsia="宋体" w:cs="宋体"/>
          <w:i w:val="0"/>
          <w:caps w:val="0"/>
          <w:color w:val="333333"/>
          <w:spacing w:val="0"/>
          <w:sz w:val="32"/>
          <w:szCs w:val="32"/>
          <w:lang w:val="en-US" w:eastAsia="zh-CN"/>
        </w:rPr>
        <w:t>2021</w:t>
      </w:r>
      <w:r>
        <w:rPr>
          <w:rFonts w:hint="eastAsia" w:ascii="宋体" w:hAnsi="宋体" w:eastAsia="宋体" w:cs="宋体"/>
          <w:i w:val="0"/>
          <w:caps w:val="0"/>
          <w:color w:val="333333"/>
          <w:spacing w:val="0"/>
          <w:sz w:val="32"/>
          <w:szCs w:val="32"/>
        </w:rPr>
        <w:t>年12月31日止。全文包括总体情况、主动公开政府信息情况、收到和处理政府信息公开申请情况、政府信息公开行政复议行政诉讼情况、存在的主要问题及改进情况、其他需要报告的事项。本年度报告的电子版可以从</w:t>
      </w:r>
      <w:r>
        <w:rPr>
          <w:rFonts w:hint="eastAsia" w:ascii="宋体" w:hAnsi="宋体" w:eastAsia="宋体" w:cs="宋体"/>
          <w:i w:val="0"/>
          <w:caps w:val="0"/>
          <w:color w:val="333333"/>
          <w:spacing w:val="0"/>
          <w:sz w:val="32"/>
          <w:szCs w:val="32"/>
          <w:lang w:eastAsia="zh-CN"/>
        </w:rPr>
        <w:t>高安市</w:t>
      </w:r>
      <w:r>
        <w:rPr>
          <w:rFonts w:hint="eastAsia" w:ascii="宋体" w:hAnsi="宋体" w:eastAsia="宋体" w:cs="宋体"/>
          <w:i w:val="0"/>
          <w:caps w:val="0"/>
          <w:color w:val="333333"/>
          <w:spacing w:val="0"/>
          <w:sz w:val="32"/>
          <w:szCs w:val="32"/>
        </w:rPr>
        <w:t>人民政府网站</w:t>
      </w:r>
      <w:r>
        <w:rPr>
          <w:rFonts w:hint="eastAsia" w:ascii="宋体" w:hAnsi="宋体" w:eastAsia="宋体" w:cs="宋体"/>
          <w:i w:val="0"/>
          <w:caps w:val="0"/>
          <w:color w:val="333333"/>
          <w:spacing w:val="0"/>
          <w:sz w:val="32"/>
          <w:szCs w:val="32"/>
          <w:lang w:eastAsia="zh-CN"/>
        </w:rPr>
        <w:t>（</w:t>
      </w:r>
      <w:r>
        <w:rPr>
          <w:rFonts w:hint="eastAsia" w:ascii="宋体" w:hAnsi="宋体" w:eastAsia="宋体" w:cs="宋体"/>
          <w:color w:val="333333"/>
          <w:kern w:val="0"/>
          <w:sz w:val="28"/>
          <w:szCs w:val="28"/>
          <w:shd w:val="clear" w:color="auto" w:fill="FFFFFF"/>
          <w:lang w:val="en-US" w:eastAsia="zh-CN" w:bidi="ar"/>
        </w:rPr>
        <w:t>网址：http://www.gaoan.gov.cn ）</w:t>
      </w:r>
      <w:r>
        <w:rPr>
          <w:rFonts w:hint="eastAsia" w:ascii="宋体" w:hAnsi="宋体" w:eastAsia="宋体" w:cs="宋体"/>
          <w:i w:val="0"/>
          <w:caps w:val="0"/>
          <w:color w:val="333333"/>
          <w:spacing w:val="0"/>
          <w:sz w:val="32"/>
          <w:szCs w:val="32"/>
        </w:rPr>
        <w:t>下载。如对本报告有任何疑问，请与</w:t>
      </w:r>
      <w:r>
        <w:rPr>
          <w:rFonts w:hint="eastAsia" w:ascii="宋体" w:hAnsi="宋体" w:eastAsia="宋体" w:cs="宋体"/>
          <w:i w:val="0"/>
          <w:caps w:val="0"/>
          <w:color w:val="333333"/>
          <w:spacing w:val="0"/>
          <w:sz w:val="32"/>
          <w:szCs w:val="32"/>
          <w:lang w:eastAsia="zh-CN"/>
        </w:rPr>
        <w:t>邱海龙</w:t>
      </w:r>
      <w:r>
        <w:rPr>
          <w:rFonts w:hint="eastAsia" w:ascii="宋体" w:hAnsi="宋体" w:eastAsia="宋体" w:cs="宋体"/>
          <w:i w:val="0"/>
          <w:caps w:val="0"/>
          <w:color w:val="333333"/>
          <w:spacing w:val="0"/>
          <w:sz w:val="32"/>
          <w:szCs w:val="32"/>
        </w:rPr>
        <w:t>联系（地址：</w:t>
      </w:r>
      <w:r>
        <w:rPr>
          <w:rFonts w:hint="eastAsia" w:ascii="宋体" w:hAnsi="宋体" w:eastAsia="宋体" w:cs="宋体"/>
          <w:i w:val="0"/>
          <w:caps w:val="0"/>
          <w:color w:val="333333"/>
          <w:spacing w:val="0"/>
          <w:sz w:val="32"/>
          <w:szCs w:val="32"/>
          <w:lang w:eastAsia="zh-CN"/>
        </w:rPr>
        <w:t>高安市行政中心九楼</w:t>
      </w:r>
      <w:r>
        <w:rPr>
          <w:rFonts w:hint="eastAsia" w:ascii="宋体" w:hAnsi="宋体" w:eastAsia="宋体" w:cs="宋体"/>
          <w:i w:val="0"/>
          <w:caps w:val="0"/>
          <w:color w:val="333333"/>
          <w:spacing w:val="0"/>
          <w:sz w:val="32"/>
          <w:szCs w:val="32"/>
          <w:lang w:val="en-US" w:eastAsia="zh-CN"/>
        </w:rPr>
        <w:t>930室</w:t>
      </w:r>
      <w:r>
        <w:rPr>
          <w:rFonts w:hint="eastAsia" w:ascii="宋体" w:hAnsi="宋体" w:eastAsia="宋体" w:cs="宋体"/>
          <w:i w:val="0"/>
          <w:caps w:val="0"/>
          <w:color w:val="333333"/>
          <w:spacing w:val="0"/>
          <w:sz w:val="32"/>
          <w:szCs w:val="32"/>
        </w:rPr>
        <w:t>，电话：</w:t>
      </w:r>
      <w:r>
        <w:rPr>
          <w:rFonts w:hint="eastAsia" w:ascii="宋体" w:hAnsi="宋体" w:eastAsia="宋体" w:cs="宋体"/>
          <w:i w:val="0"/>
          <w:caps w:val="0"/>
          <w:color w:val="333333"/>
          <w:spacing w:val="0"/>
          <w:sz w:val="32"/>
          <w:szCs w:val="32"/>
          <w:lang w:val="en-US" w:eastAsia="zh-CN"/>
        </w:rPr>
        <w:t>0795-5212930</w:t>
      </w:r>
      <w:r>
        <w:rPr>
          <w:rFonts w:hint="eastAsia" w:ascii="宋体" w:hAnsi="宋体" w:eastAsia="宋体" w:cs="宋体"/>
          <w:i w:val="0"/>
          <w:caps w:val="0"/>
          <w:color w:val="333333"/>
          <w:spacing w:val="0"/>
          <w:sz w:val="32"/>
          <w:szCs w:val="32"/>
        </w:rPr>
        <w:t>，邮编：</w:t>
      </w:r>
      <w:r>
        <w:rPr>
          <w:rFonts w:hint="eastAsia" w:ascii="宋体" w:hAnsi="宋体" w:eastAsia="宋体" w:cs="宋体"/>
          <w:i w:val="0"/>
          <w:caps w:val="0"/>
          <w:color w:val="333333"/>
          <w:spacing w:val="0"/>
          <w:sz w:val="32"/>
          <w:szCs w:val="32"/>
          <w:lang w:val="en-US" w:eastAsia="zh-CN"/>
        </w:rPr>
        <w:t>330800</w:t>
      </w:r>
      <w:r>
        <w:rPr>
          <w:rFonts w:hint="eastAsia" w:ascii="宋体" w:hAnsi="宋体" w:eastAsia="宋体" w:cs="宋体"/>
          <w:i w:val="0"/>
          <w:caps w:val="0"/>
          <w:color w:val="333333"/>
          <w:spacing w:val="0"/>
          <w:sz w:val="32"/>
          <w:szCs w:val="32"/>
        </w:rPr>
        <w:t>）。</w:t>
      </w:r>
    </w:p>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02" w:firstLineChars="200"/>
        <w:jc w:val="both"/>
        <w:textAlignment w:val="auto"/>
        <w:rPr>
          <w:rFonts w:hint="eastAsia" w:ascii="宋体" w:hAnsi="宋体" w:eastAsia="宋体" w:cs="宋体"/>
          <w:b/>
          <w:bCs/>
          <w:kern w:val="2"/>
          <w:sz w:val="30"/>
          <w:szCs w:val="30"/>
          <w:shd w:val="clear" w:color="auto" w:fill="FFFFFF"/>
          <w:lang w:val="en-US" w:eastAsia="zh-CN" w:bidi="ar-SA"/>
        </w:rPr>
      </w:pPr>
      <w:r>
        <w:rPr>
          <w:rFonts w:hint="eastAsia" w:ascii="宋体" w:hAnsi="宋体" w:eastAsia="宋体" w:cs="宋体"/>
          <w:b/>
          <w:bCs/>
          <w:kern w:val="2"/>
          <w:sz w:val="30"/>
          <w:szCs w:val="30"/>
          <w:shd w:val="clear" w:color="auto" w:fill="FFFFFF"/>
          <w:lang w:val="en-US" w:eastAsia="zh-CN" w:bidi="ar-SA"/>
        </w:rPr>
        <w:t>总体情况</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ind w:right="0" w:rightChars="0" w:firstLine="600" w:firstLineChars="200"/>
        <w:jc w:val="both"/>
        <w:textAlignment w:val="auto"/>
        <w:rPr>
          <w:rFonts w:hint="eastAsia" w:ascii="宋体" w:hAnsi="宋体" w:eastAsia="宋体" w:cs="宋体"/>
          <w:sz w:val="30"/>
          <w:szCs w:val="30"/>
          <w:lang w:val="en-US" w:eastAsia="zh-CN"/>
        </w:rPr>
      </w:pPr>
      <w:r>
        <w:rPr>
          <w:rFonts w:hint="eastAsia" w:ascii="宋体" w:hAnsi="宋体" w:eastAsia="宋体" w:cs="宋体"/>
          <w:i w:val="0"/>
          <w:caps w:val="0"/>
          <w:color w:val="333333"/>
          <w:spacing w:val="0"/>
          <w:sz w:val="30"/>
          <w:szCs w:val="30"/>
          <w:shd w:val="clear" w:color="auto" w:fill="FFFFFF"/>
          <w:lang w:val="en-US" w:eastAsia="zh-CN"/>
        </w:rPr>
        <w:t>2021年高安市统计局坚持以习近平新时代中国特色社会主义思想为指导，深入贯彻党的十九大和十九届二中、三中、四中、五中、六中全会精神，严格落实《国务院办公厅印发〈关于全面推进政务公开工作的意见〉实施细则的通知》（国办发〔2016〕80号）和《国务院办公厅关于印发2021年政务公开工作要点的通知》（国办发〔2020〕12号）的要求。同时积极对《高安市政府信息公开年度报告制度》明确目标任务，紧紧围绕省委、省政府中心工作及社会群众关注关切，着力提升政府信息公开质量，推进拓宽政府信息公开渠道，不断增强政府信息公开实效。</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02" w:firstLineChars="200"/>
        <w:jc w:val="both"/>
        <w:textAlignment w:val="auto"/>
        <w:rPr>
          <w:rFonts w:hint="eastAsia" w:ascii="宋体" w:hAnsi="宋体" w:eastAsia="宋体" w:cs="宋体"/>
          <w:b/>
          <w:bCs/>
          <w:i w:val="0"/>
          <w:caps w:val="0"/>
          <w:color w:val="000000" w:themeColor="text1"/>
          <w:spacing w:val="0"/>
          <w:sz w:val="30"/>
          <w:szCs w:val="30"/>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0"/>
          <w:szCs w:val="30"/>
          <w:shd w:val="clear" w:fill="FFFFFF"/>
          <w:lang w:eastAsia="zh-CN"/>
          <w14:textFill>
            <w14:solidFill>
              <w14:schemeClr w14:val="tx1"/>
            </w14:solidFill>
          </w14:textFill>
        </w:rPr>
        <w:t>主动公开</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560" w:firstLineChars="200"/>
        <w:jc w:val="both"/>
        <w:textAlignment w:val="auto"/>
        <w:rPr>
          <w:rFonts w:hint="eastAsia" w:ascii="宋体" w:hAnsi="宋体" w:eastAsia="宋体" w:cs="宋体"/>
          <w:i w:val="0"/>
          <w:caps w:val="0"/>
          <w:color w:val="333333"/>
          <w:spacing w:val="0"/>
          <w:sz w:val="30"/>
          <w:szCs w:val="30"/>
          <w:shd w:val="clear" w:color="auto" w:fill="FFFFFF"/>
          <w:lang w:val="en-US" w:eastAsia="zh-CN"/>
        </w:rPr>
      </w:pPr>
      <w:r>
        <w:rPr>
          <w:rFonts w:hint="eastAsia" w:ascii="宋体" w:hAnsi="宋体" w:eastAsia="宋体" w:cs="宋体"/>
          <w:color w:val="333333"/>
          <w:sz w:val="28"/>
          <w:szCs w:val="28"/>
          <w:shd w:val="clear" w:fill="FFFFFF"/>
        </w:rPr>
        <w:t>2021年，高安市</w:t>
      </w:r>
      <w:r>
        <w:rPr>
          <w:rFonts w:hint="eastAsia" w:ascii="宋体" w:hAnsi="宋体" w:eastAsia="宋体" w:cs="宋体"/>
          <w:color w:val="333333"/>
          <w:sz w:val="28"/>
          <w:szCs w:val="28"/>
          <w:shd w:val="clear" w:fill="FFFFFF"/>
          <w:lang w:eastAsia="zh-CN"/>
        </w:rPr>
        <w:t>统计局</w:t>
      </w:r>
      <w:r>
        <w:rPr>
          <w:rFonts w:hint="eastAsia" w:ascii="宋体" w:hAnsi="宋体" w:eastAsia="宋体" w:cs="宋体"/>
          <w:color w:val="333333"/>
          <w:sz w:val="28"/>
          <w:szCs w:val="28"/>
          <w:shd w:val="clear" w:fill="FFFFFF"/>
        </w:rPr>
        <w:t>严格按照年度政务公开重点工作任务和深化“放管服”改革优化营商环境工作要求，充分发挥政府门户网站作为政务公开第一平台载体作用，</w:t>
      </w:r>
      <w:r>
        <w:rPr>
          <w:rFonts w:hint="eastAsia" w:ascii="宋体" w:hAnsi="宋体" w:eastAsia="宋体" w:cs="宋体"/>
          <w:color w:val="333333"/>
          <w:sz w:val="28"/>
          <w:szCs w:val="28"/>
          <w:shd w:val="clear" w:fill="FFFFFF"/>
          <w:lang w:eastAsia="zh-CN"/>
        </w:rPr>
        <w:t>结合统计部门职能和社会各界对统计服务的需求，</w:t>
      </w:r>
      <w:r>
        <w:rPr>
          <w:rFonts w:hint="eastAsia" w:ascii="宋体" w:hAnsi="宋体" w:eastAsia="宋体" w:cs="宋体"/>
          <w:color w:val="333333"/>
          <w:sz w:val="28"/>
          <w:szCs w:val="28"/>
          <w:shd w:val="clear" w:fill="FFFFFF"/>
        </w:rPr>
        <w:t>主动公开政务信息，主动接受监督。</w:t>
      </w:r>
      <w:r>
        <w:rPr>
          <w:rFonts w:hint="eastAsia" w:ascii="宋体" w:hAnsi="宋体" w:eastAsia="宋体" w:cs="宋体"/>
          <w:i w:val="0"/>
          <w:caps w:val="0"/>
          <w:color w:val="333333"/>
          <w:spacing w:val="0"/>
          <w:sz w:val="30"/>
          <w:szCs w:val="30"/>
          <w:shd w:val="clear" w:color="auto" w:fill="FFFFFF"/>
          <w:lang w:val="en-US" w:eastAsia="zh-CN"/>
        </w:rPr>
        <w:t>决策公开6条，执行公开8条，管理公开47条，服务公开2条，结果公开38条。</w:t>
      </w:r>
      <w:bookmarkStart w:id="0" w:name="_GoBack"/>
      <w:bookmarkEnd w:id="0"/>
    </w:p>
    <w:p>
      <w:pPr>
        <w:pStyle w:val="4"/>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02" w:firstLineChars="200"/>
        <w:jc w:val="both"/>
        <w:textAlignment w:val="auto"/>
        <w:rPr>
          <w:rFonts w:hint="eastAsia" w:ascii="宋体" w:hAnsi="宋体" w:eastAsia="宋体" w:cs="宋体"/>
          <w:b/>
          <w:bCs/>
          <w:i w:val="0"/>
          <w:caps w:val="0"/>
          <w:color w:val="000000" w:themeColor="text1"/>
          <w:spacing w:val="0"/>
          <w:sz w:val="30"/>
          <w:szCs w:val="30"/>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0"/>
          <w:szCs w:val="30"/>
          <w:shd w:val="clear" w:fill="FFFFFF"/>
          <w:lang w:eastAsia="zh-CN"/>
          <w14:textFill>
            <w14:solidFill>
              <w14:schemeClr w14:val="tx1"/>
            </w14:solidFill>
          </w14:textFill>
        </w:rPr>
        <w:t>依申请公开</w:t>
      </w:r>
    </w:p>
    <w:p>
      <w:pPr>
        <w:pStyle w:val="4"/>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b w:val="0"/>
          <w:bCs w:val="0"/>
          <w:i w:val="0"/>
          <w:caps w:val="0"/>
          <w:color w:val="000000" w:themeColor="text1"/>
          <w:spacing w:val="0"/>
          <w:sz w:val="30"/>
          <w:szCs w:val="30"/>
          <w:shd w:val="clear" w:fill="FFFFFF"/>
          <w:lang w:val="en-US" w:eastAsia="zh-CN"/>
          <w14:textFill>
            <w14:solidFill>
              <w14:schemeClr w14:val="tx1"/>
            </w14:solidFill>
          </w14:textFill>
        </w:rPr>
      </w:pPr>
      <w:r>
        <w:rPr>
          <w:rFonts w:hint="eastAsia" w:ascii="宋体" w:hAnsi="宋体" w:eastAsia="宋体" w:cs="宋体"/>
          <w:color w:val="333333"/>
          <w:sz w:val="28"/>
          <w:szCs w:val="28"/>
          <w:shd w:val="clear" w:fill="FFFFFF"/>
        </w:rPr>
        <w:t>根据</w:t>
      </w:r>
      <w:r>
        <w:rPr>
          <w:rFonts w:hint="eastAsia" w:ascii="宋体" w:hAnsi="宋体" w:eastAsia="宋体" w:cs="宋体"/>
          <w:color w:val="333333"/>
          <w:sz w:val="28"/>
          <w:szCs w:val="28"/>
          <w:shd w:val="clear" w:fill="FFFFFF"/>
          <w:lang w:eastAsia="zh-CN"/>
        </w:rPr>
        <w:t>高安</w:t>
      </w:r>
      <w:r>
        <w:rPr>
          <w:rFonts w:hint="eastAsia" w:ascii="宋体" w:hAnsi="宋体" w:eastAsia="宋体" w:cs="宋体"/>
          <w:color w:val="333333"/>
          <w:sz w:val="28"/>
          <w:szCs w:val="28"/>
          <w:shd w:val="clear" w:fill="FFFFFF"/>
        </w:rPr>
        <w:t>市依申请公开制度相关规定，</w:t>
      </w:r>
      <w:r>
        <w:rPr>
          <w:rFonts w:hint="eastAsia" w:ascii="宋体" w:hAnsi="宋体" w:eastAsia="宋体" w:cs="宋体"/>
          <w:color w:val="333333"/>
          <w:sz w:val="28"/>
          <w:szCs w:val="28"/>
          <w:shd w:val="clear" w:fill="FFFFFF"/>
          <w:lang w:eastAsia="zh-CN"/>
        </w:rPr>
        <w:t>统计局</w:t>
      </w:r>
      <w:r>
        <w:rPr>
          <w:rFonts w:hint="eastAsia" w:ascii="宋体" w:hAnsi="宋体" w:eastAsia="宋体" w:cs="宋体"/>
          <w:color w:val="333333"/>
          <w:sz w:val="28"/>
          <w:szCs w:val="28"/>
          <w:shd w:val="clear" w:fill="FFFFFF"/>
        </w:rPr>
        <w:t>明确依申请公开的职责、程序、公开方式和时限要求，落实专人负责信息公开申请收集与回复，申请指南及申请渠道均在平台发布，服务咨询电话保障接听、保障受理。</w:t>
      </w:r>
      <w:r>
        <w:rPr>
          <w:rFonts w:hint="eastAsia" w:ascii="宋体" w:hAnsi="宋体" w:eastAsia="宋体" w:cs="宋体"/>
          <w:i w:val="0"/>
          <w:caps w:val="0"/>
          <w:color w:val="333333"/>
          <w:spacing w:val="0"/>
          <w:sz w:val="30"/>
          <w:szCs w:val="30"/>
          <w:shd w:val="clear" w:color="auto" w:fill="FFFFFF"/>
          <w:lang w:val="en-US" w:eastAsia="zh-CN"/>
        </w:rPr>
        <w:t>2021年共收到依申请公开事项2个，全部办结，申请者满意。</w:t>
      </w:r>
    </w:p>
    <w:p>
      <w:pPr>
        <w:pStyle w:val="4"/>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02" w:firstLineChars="200"/>
        <w:jc w:val="both"/>
        <w:textAlignment w:val="auto"/>
        <w:rPr>
          <w:rFonts w:hint="eastAsia" w:ascii="宋体" w:hAnsi="宋体" w:eastAsia="宋体" w:cs="宋体"/>
          <w:b/>
          <w:bCs/>
          <w:i w:val="0"/>
          <w:caps w:val="0"/>
          <w:color w:val="000000" w:themeColor="text1"/>
          <w:spacing w:val="0"/>
          <w:sz w:val="30"/>
          <w:szCs w:val="30"/>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0"/>
          <w:szCs w:val="30"/>
          <w:shd w:val="clear" w:fill="FFFFFF"/>
          <w:lang w:eastAsia="zh-CN"/>
          <w14:textFill>
            <w14:solidFill>
              <w14:schemeClr w14:val="tx1"/>
            </w14:solidFill>
          </w14:textFill>
        </w:rPr>
        <w:t>政府信息管理</w:t>
      </w:r>
    </w:p>
    <w:p>
      <w:pPr>
        <w:pStyle w:val="4"/>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b w:val="0"/>
          <w:bCs w:val="0"/>
          <w:i w:val="0"/>
          <w:caps w:val="0"/>
          <w:color w:val="000000" w:themeColor="text1"/>
          <w:spacing w:val="0"/>
          <w:sz w:val="30"/>
          <w:szCs w:val="30"/>
          <w:shd w:val="clear" w:fill="FFFFFF"/>
          <w:lang w:val="en-US" w:eastAsia="zh-CN"/>
          <w14:textFill>
            <w14:solidFill>
              <w14:schemeClr w14:val="tx1"/>
            </w14:solidFill>
          </w14:textFill>
        </w:rPr>
      </w:pPr>
      <w:r>
        <w:rPr>
          <w:rFonts w:hint="eastAsia" w:ascii="宋体" w:hAnsi="宋体" w:eastAsia="宋体" w:cs="宋体"/>
          <w:color w:val="333333"/>
          <w:sz w:val="30"/>
          <w:szCs w:val="30"/>
          <w:shd w:val="clear" w:color="auto" w:fill="FFFFFF"/>
          <w:lang w:eastAsia="zh-CN"/>
        </w:rPr>
        <w:t>加强组织领导，依法规范公开</w:t>
      </w:r>
      <w:r>
        <w:rPr>
          <w:rFonts w:hint="eastAsia" w:ascii="宋体" w:hAnsi="宋体" w:eastAsia="宋体" w:cs="宋体"/>
          <w:color w:val="333333"/>
          <w:sz w:val="30"/>
          <w:szCs w:val="30"/>
          <w:shd w:val="clear" w:color="auto" w:fill="FFFFFF"/>
        </w:rPr>
        <w:t>。坚持政务公开一把手负责制，</w:t>
      </w:r>
      <w:r>
        <w:rPr>
          <w:rFonts w:hint="eastAsia" w:ascii="宋体" w:hAnsi="宋体" w:eastAsia="宋体" w:cs="宋体"/>
          <w:color w:val="333333"/>
          <w:sz w:val="30"/>
          <w:szCs w:val="30"/>
          <w:shd w:val="clear" w:color="auto" w:fill="FFFFFF"/>
          <w:lang w:eastAsia="zh-CN"/>
        </w:rPr>
        <w:t>党组书记、局长何峰同志</w:t>
      </w:r>
      <w:r>
        <w:rPr>
          <w:rFonts w:hint="eastAsia" w:ascii="宋体" w:hAnsi="宋体" w:eastAsia="宋体" w:cs="宋体"/>
          <w:color w:val="333333"/>
          <w:sz w:val="30"/>
          <w:szCs w:val="30"/>
          <w:shd w:val="clear" w:color="auto" w:fill="FFFFFF"/>
        </w:rPr>
        <w:t>任政务公开领导小组组长，分管领导为副组长，各股室负责人为成员，办公室主任兼任领导小组办公室主任。具体工作由办公室牵头组织，</w:t>
      </w:r>
      <w:r>
        <w:rPr>
          <w:rFonts w:hint="eastAsia" w:ascii="宋体" w:hAnsi="宋体" w:eastAsia="宋体" w:cs="宋体"/>
          <w:color w:val="333333"/>
          <w:sz w:val="30"/>
          <w:szCs w:val="30"/>
          <w:shd w:val="clear" w:color="auto" w:fill="FFFFFF"/>
          <w:lang w:eastAsia="zh-CN"/>
        </w:rPr>
        <w:t>各股室协作配合</w:t>
      </w:r>
      <w:r>
        <w:rPr>
          <w:rFonts w:hint="eastAsia" w:ascii="宋体" w:hAnsi="宋体" w:eastAsia="宋体" w:cs="宋体"/>
          <w:color w:val="333333"/>
          <w:sz w:val="30"/>
          <w:szCs w:val="30"/>
          <w:shd w:val="clear" w:color="auto" w:fill="FFFFFF"/>
        </w:rPr>
        <w:t>。</w:t>
      </w:r>
    </w:p>
    <w:p>
      <w:pPr>
        <w:pStyle w:val="4"/>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02" w:firstLineChars="200"/>
        <w:jc w:val="both"/>
        <w:textAlignment w:val="auto"/>
        <w:rPr>
          <w:rFonts w:hint="eastAsia" w:ascii="宋体" w:hAnsi="宋体" w:eastAsia="宋体" w:cs="宋体"/>
          <w:b/>
          <w:bCs/>
          <w:i w:val="0"/>
          <w:caps w:val="0"/>
          <w:color w:val="000000" w:themeColor="text1"/>
          <w:spacing w:val="0"/>
          <w:sz w:val="30"/>
          <w:szCs w:val="30"/>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0"/>
          <w:szCs w:val="30"/>
          <w:shd w:val="clear" w:fill="FFFFFF"/>
          <w:lang w:val="en-US" w:eastAsia="zh-CN"/>
          <w14:textFill>
            <w14:solidFill>
              <w14:schemeClr w14:val="tx1"/>
            </w14:solidFill>
          </w14:textFill>
        </w:rPr>
        <w:t>政府信息公开</w:t>
      </w:r>
      <w:r>
        <w:rPr>
          <w:rFonts w:hint="eastAsia" w:ascii="宋体" w:hAnsi="宋体" w:eastAsia="宋体" w:cs="宋体"/>
          <w:b/>
          <w:bCs/>
          <w:i w:val="0"/>
          <w:caps w:val="0"/>
          <w:color w:val="000000" w:themeColor="text1"/>
          <w:spacing w:val="0"/>
          <w:sz w:val="30"/>
          <w:szCs w:val="30"/>
          <w:shd w:val="clear" w:fill="FFFFFF"/>
          <w:lang w:eastAsia="zh-CN"/>
          <w14:textFill>
            <w14:solidFill>
              <w14:schemeClr w14:val="tx1"/>
            </w14:solidFill>
          </w14:textFill>
        </w:rPr>
        <w:t>平台建设</w:t>
      </w:r>
    </w:p>
    <w:p>
      <w:pPr>
        <w:pStyle w:val="4"/>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b w:val="0"/>
          <w:bCs w:val="0"/>
          <w:i w:val="0"/>
          <w:caps w:val="0"/>
          <w:color w:val="000000" w:themeColor="text1"/>
          <w:spacing w:val="0"/>
          <w:sz w:val="30"/>
          <w:szCs w:val="30"/>
          <w:shd w:val="clear" w:fill="FFFFFF"/>
          <w:lang w:val="en-US" w:eastAsia="zh-CN"/>
          <w14:textFill>
            <w14:solidFill>
              <w14:schemeClr w14:val="tx1"/>
            </w14:solidFill>
          </w14:textFill>
        </w:rPr>
      </w:pPr>
      <w:r>
        <w:rPr>
          <w:rFonts w:hint="eastAsia" w:ascii="宋体" w:hAnsi="宋体" w:eastAsia="宋体" w:cs="宋体"/>
          <w:color w:val="333333"/>
          <w:sz w:val="30"/>
          <w:szCs w:val="30"/>
          <w:shd w:val="clear" w:color="auto" w:fill="FFFFFF"/>
        </w:rPr>
        <w:t>坚持做好信息公开平台的维护、梳理和更新，深入推进本级政府信息公开工作，确保人民群众能及时、准确地获得相关信息。</w:t>
      </w:r>
    </w:p>
    <w:p>
      <w:pPr>
        <w:pStyle w:val="4"/>
        <w:keepNext w:val="0"/>
        <w:keepLines w:val="0"/>
        <w:pageBreakBefore w:val="0"/>
        <w:widowControl/>
        <w:numPr>
          <w:ilvl w:val="0"/>
          <w:numId w:val="3"/>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02" w:firstLineChars="200"/>
        <w:jc w:val="both"/>
        <w:textAlignment w:val="auto"/>
        <w:rPr>
          <w:rFonts w:hint="eastAsia" w:ascii="宋体" w:hAnsi="宋体" w:eastAsia="宋体" w:cs="宋体"/>
          <w:b/>
          <w:bCs/>
          <w:i w:val="0"/>
          <w:caps w:val="0"/>
          <w:color w:val="000000" w:themeColor="text1"/>
          <w:spacing w:val="0"/>
          <w:sz w:val="30"/>
          <w:szCs w:val="30"/>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0"/>
          <w:szCs w:val="30"/>
          <w:shd w:val="clear" w:fill="FFFFFF"/>
          <w:lang w:eastAsia="zh-CN"/>
          <w14:textFill>
            <w14:solidFill>
              <w14:schemeClr w14:val="tx1"/>
            </w14:solidFill>
          </w14:textFill>
        </w:rPr>
        <w:t>监督保障</w:t>
      </w:r>
    </w:p>
    <w:p>
      <w:pPr>
        <w:pStyle w:val="4"/>
        <w:keepNext w:val="0"/>
        <w:keepLines w:val="0"/>
        <w:widowControl/>
        <w:suppressLineNumbers w:val="0"/>
        <w:spacing w:before="0" w:beforeAutospacing="0" w:after="0" w:afterAutospacing="0" w:line="27" w:lineRule="atLeast"/>
        <w:ind w:left="0" w:right="0" w:firstLine="420"/>
        <w:jc w:val="both"/>
        <w:rPr>
          <w:rFonts w:hint="eastAsia" w:ascii="宋体" w:hAnsi="宋体" w:eastAsia="宋体" w:cs="宋体"/>
          <w:b w:val="0"/>
          <w:bCs w:val="0"/>
          <w:i w:val="0"/>
          <w:caps w:val="0"/>
          <w:color w:val="000000" w:themeColor="text1"/>
          <w:spacing w:val="0"/>
          <w:sz w:val="30"/>
          <w:szCs w:val="30"/>
          <w:shd w:val="clear" w:fill="FFFFFF"/>
          <w:lang w:val="en-US" w:eastAsia="zh-CN"/>
          <w14:textFill>
            <w14:solidFill>
              <w14:schemeClr w14:val="tx1"/>
            </w14:solidFill>
          </w14:textFill>
        </w:rPr>
      </w:pPr>
      <w:r>
        <w:rPr>
          <w:rFonts w:hint="eastAsia" w:ascii="宋体" w:hAnsi="宋体" w:eastAsia="宋体" w:cs="宋体"/>
          <w:color w:val="333333"/>
          <w:sz w:val="30"/>
          <w:szCs w:val="30"/>
          <w:shd w:val="clear" w:color="auto" w:fill="FFFFFF"/>
        </w:rPr>
        <w:t>认真开展信息公开监管督查工作，定期或不定期对政府公开情况进行督促。深入了解基层群众的呼声和要求，加大对政府公开办事公开督促检查力度，实行有效监督，严格责任追究，确保政务公开办事公开规范、有序、真实、实效，全面提高政务公开办事公开工作的质量。</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 xml:space="preserve">      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right="0" w:firstLine="960" w:firstLineChars="3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960" w:firstLineChars="3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val="0"/>
                <w:bCs w:val="0"/>
                <w:color w:val="000000"/>
                <w:kern w:val="0"/>
                <w:sz w:val="32"/>
                <w:szCs w:val="32"/>
                <w:lang w:val="en-US" w:eastAsia="zh-CN" w:bidi="ar"/>
              </w:rPr>
              <w:t>　　</w:t>
            </w:r>
            <w:r>
              <w:rPr>
                <w:rFonts w:hint="eastAsia" w:ascii="仿宋_GB2312" w:hAnsi="仿宋_GB2312" w:cs="仿宋_GB2312"/>
                <w:b w:val="0"/>
                <w:bCs w:val="0"/>
                <w:color w:val="000000"/>
                <w:kern w:val="0"/>
                <w:sz w:val="32"/>
                <w:szCs w:val="32"/>
                <w:lang w:val="en-US" w:eastAsia="zh-CN" w:bidi="ar"/>
              </w:rPr>
              <w:t xml:space="preserve">  3</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val="0"/>
                <w:bCs w:val="0"/>
                <w:color w:val="000000"/>
                <w:kern w:val="0"/>
                <w:sz w:val="32"/>
                <w:szCs w:val="32"/>
                <w:lang w:val="en-US" w:eastAsia="zh-CN" w:bidi="ar"/>
              </w:rPr>
              <w:t> 　</w:t>
            </w:r>
            <w:r>
              <w:rPr>
                <w:rFonts w:hint="eastAsia" w:ascii="仿宋_GB2312" w:hAnsi="仿宋_GB2312" w:cs="仿宋_GB2312"/>
                <w:b w:val="0"/>
                <w:bCs w:val="0"/>
                <w:color w:val="000000"/>
                <w:kern w:val="0"/>
                <w:sz w:val="32"/>
                <w:szCs w:val="32"/>
                <w:lang w:val="en-US" w:eastAsia="zh-CN" w:bidi="ar"/>
              </w:rPr>
              <w:t xml:space="preserve">    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sz w:val="32"/>
                <w:szCs w:val="32"/>
                <w:lang w:val="en-US"/>
              </w:rPr>
            </w:pPr>
            <w:r>
              <w:rPr>
                <w:rFonts w:hint="default" w:ascii="仿宋_GB2312" w:hAnsi="仿宋_GB2312" w:eastAsia="仿宋_GB2312" w:cs="仿宋_GB2312"/>
                <w:b w:val="0"/>
                <w:bCs w:val="0"/>
                <w:kern w:val="0"/>
                <w:sz w:val="32"/>
                <w:szCs w:val="32"/>
                <w:lang w:val="en-US" w:eastAsia="zh-CN" w:bidi="ar"/>
              </w:rPr>
              <w:t> </w:t>
            </w:r>
            <w:r>
              <w:rPr>
                <w:rFonts w:hint="eastAsia" w:ascii="仿宋_GB2312" w:hAnsi="仿宋_GB2312" w:cs="仿宋_GB2312"/>
                <w:b w:val="0"/>
                <w:bCs w:val="0"/>
                <w:kern w:val="0"/>
                <w:sz w:val="32"/>
                <w:szCs w:val="32"/>
                <w:lang w:val="en-US" w:eastAsia="zh-CN" w:bidi="ar"/>
              </w:rPr>
              <w:t xml:space="preserve">      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w:t>
            </w:r>
            <w:r>
              <w:rPr>
                <w:rFonts w:hint="eastAsia" w:ascii="仿宋_GB2312" w:hAnsi="仿宋_GB2312" w:cs="仿宋_GB2312"/>
                <w:b w:val="0"/>
                <w:bCs w:val="0"/>
                <w:color w:val="000000"/>
                <w:kern w:val="0"/>
                <w:sz w:val="32"/>
                <w:szCs w:val="32"/>
                <w:lang w:val="en-US" w:eastAsia="zh-CN" w:bidi="ar"/>
              </w:rPr>
              <w:t xml:space="preserve">             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w:t>
            </w:r>
            <w:r>
              <w:rPr>
                <w:rFonts w:hint="eastAsia" w:ascii="仿宋_GB2312" w:hAnsi="仿宋_GB2312" w:cs="仿宋_GB2312"/>
                <w:b w:val="0"/>
                <w:bCs w:val="0"/>
                <w:color w:val="000000"/>
                <w:kern w:val="0"/>
                <w:sz w:val="32"/>
                <w:szCs w:val="32"/>
                <w:lang w:val="en-US" w:eastAsia="zh-CN" w:bidi="ar"/>
              </w:rPr>
              <w:t xml:space="preserve">             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2880" w:firstLineChars="9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2</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2</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2</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2</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2</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2</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其他</w:t>
            </w:r>
            <w:r>
              <w:rPr>
                <w:rFonts w:hint="eastAsia" w:ascii="楷体_GB2312" w:hAnsi="楷体_GB2312" w:eastAsia="楷体_GB2312" w:cs="楷体_GB2312"/>
                <w:b/>
                <w:bCs/>
                <w:color w:val="000000"/>
                <w:kern w:val="0"/>
                <w:sz w:val="32"/>
                <w:szCs w:val="32"/>
                <w:lang w:val="en-US" w:eastAsia="zh-CN" w:bidi="ar"/>
              </w:rPr>
              <w:br w:type="textWrapping"/>
            </w: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leftChars="0" w:right="0" w:rightChars="0" w:firstLine="0" w:firstLineChars="0"/>
              <w:jc w:val="center"/>
              <w:rPr>
                <w:rFonts w:hint="eastAsia" w:ascii="仿宋_GB2312" w:hAnsi="仿宋_GB2312" w:eastAsia="仿宋_GB2312" w:cs="仿宋_GB2312"/>
                <w:sz w:val="24"/>
                <w:szCs w:val="24"/>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r>
    </w:tbl>
    <w:p>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pPr>
        <w:keepNext w:val="0"/>
        <w:keepLines w:val="0"/>
        <w:pageBreakBefore w:val="0"/>
        <w:widowControl/>
        <w:numPr>
          <w:ilvl w:val="0"/>
          <w:numId w:val="4"/>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ind w:left="0" w:right="0" w:firstLine="42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存在的主要问题及改进情况</w:t>
      </w:r>
    </w:p>
    <w:p>
      <w:pPr>
        <w:pStyle w:val="2"/>
        <w:pageBreakBefore w:val="0"/>
        <w:numPr>
          <w:ilvl w:val="0"/>
          <w:numId w:val="0"/>
        </w:numPr>
        <w:kinsoku/>
        <w:wordWrap/>
        <w:overflowPunct/>
        <w:topLinePunct w:val="0"/>
        <w:autoSpaceDE/>
        <w:autoSpaceDN/>
        <w:bidi w:val="0"/>
        <w:adjustRightInd/>
        <w:snapToGrid/>
        <w:spacing w:before="0" w:beforeLines="0" w:beforeAutospacing="0" w:after="0" w:afterLines="0" w:afterAutospacing="0"/>
        <w:ind w:firstLine="602" w:firstLineChars="200"/>
        <w:textAlignment w:val="auto"/>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存在的问题：</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firstLine="600" w:firstLineChars="200"/>
        <w:textAlignment w:val="auto"/>
        <w:rPr>
          <w:rFonts w:hint="eastAsia" w:ascii="宋体" w:hAnsi="宋体" w:eastAsia="宋体" w:cs="宋体"/>
          <w:i w:val="0"/>
          <w:sz w:val="30"/>
          <w:szCs w:val="30"/>
          <w:u w:val="none"/>
          <w:lang w:eastAsia="zh-CN"/>
        </w:rPr>
      </w:pPr>
      <w:r>
        <w:rPr>
          <w:rFonts w:hint="eastAsia" w:ascii="宋体" w:hAnsi="宋体" w:eastAsia="宋体" w:cs="宋体"/>
          <w:i w:val="0"/>
          <w:sz w:val="30"/>
          <w:szCs w:val="30"/>
          <w:u w:val="none"/>
          <w:lang w:val="en-US" w:eastAsia="zh-CN"/>
        </w:rPr>
        <w:t>1、</w:t>
      </w:r>
      <w:r>
        <w:rPr>
          <w:rFonts w:hint="eastAsia" w:ascii="宋体" w:hAnsi="宋体" w:eastAsia="宋体" w:cs="宋体"/>
          <w:i w:val="0"/>
          <w:sz w:val="30"/>
          <w:szCs w:val="30"/>
          <w:u w:val="none"/>
        </w:rPr>
        <w:t>信息更新不够及时</w:t>
      </w:r>
      <w:r>
        <w:rPr>
          <w:rFonts w:hint="eastAsia" w:ascii="宋体" w:hAnsi="宋体" w:eastAsia="宋体" w:cs="宋体"/>
          <w:i w:val="0"/>
          <w:sz w:val="30"/>
          <w:szCs w:val="30"/>
          <w:u w:val="none"/>
          <w:lang w:eastAsia="zh-CN"/>
        </w:rPr>
        <w:t>、内容不够丰富。统计数据发布不及时主要原因是统计数据逐级公布存在滞后性，与少数咨询对象的期待有差距。政务公开的内容更新虽然符合各项要求，但更新的信息还不够多、内容偏单一，解读较少。</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ind w:firstLine="600" w:firstLineChars="200"/>
        <w:textAlignment w:val="auto"/>
        <w:rPr>
          <w:rFonts w:hint="eastAsia" w:ascii="宋体" w:hAnsi="宋体" w:eastAsia="宋体" w:cs="宋体"/>
          <w:i w:val="0"/>
          <w:sz w:val="30"/>
          <w:szCs w:val="30"/>
          <w:u w:val="none"/>
          <w:lang w:eastAsia="zh-CN"/>
        </w:rPr>
      </w:pPr>
      <w:r>
        <w:rPr>
          <w:rFonts w:hint="eastAsia" w:ascii="宋体" w:hAnsi="宋体" w:eastAsia="宋体" w:cs="宋体"/>
          <w:i w:val="0"/>
          <w:sz w:val="30"/>
          <w:szCs w:val="30"/>
          <w:u w:val="none"/>
          <w:lang w:val="en-US" w:eastAsia="zh-CN"/>
        </w:rPr>
        <w:t>2、</w:t>
      </w:r>
      <w:r>
        <w:rPr>
          <w:rFonts w:hint="eastAsia" w:ascii="宋体" w:hAnsi="宋体" w:eastAsia="宋体" w:cs="宋体"/>
          <w:i w:val="0"/>
          <w:sz w:val="30"/>
          <w:szCs w:val="30"/>
          <w:u w:val="none"/>
        </w:rPr>
        <w:t>能力素质上</w:t>
      </w:r>
      <w:r>
        <w:rPr>
          <w:rFonts w:hint="eastAsia" w:ascii="宋体" w:hAnsi="宋体" w:eastAsia="宋体" w:cs="宋体"/>
          <w:i w:val="0"/>
          <w:sz w:val="30"/>
          <w:szCs w:val="30"/>
          <w:u w:val="none"/>
          <w:lang w:eastAsia="zh-CN"/>
        </w:rPr>
        <w:t>有待提高</w:t>
      </w:r>
      <w:r>
        <w:rPr>
          <w:rFonts w:hint="eastAsia" w:ascii="宋体" w:hAnsi="宋体" w:eastAsia="宋体" w:cs="宋体"/>
          <w:i w:val="0"/>
          <w:sz w:val="30"/>
          <w:szCs w:val="30"/>
          <w:u w:val="none"/>
        </w:rPr>
        <w:t>。</w:t>
      </w:r>
      <w:r>
        <w:rPr>
          <w:rFonts w:hint="eastAsia" w:ascii="宋体" w:hAnsi="宋体" w:eastAsia="宋体" w:cs="宋体"/>
          <w:i w:val="0"/>
          <w:sz w:val="30"/>
          <w:szCs w:val="30"/>
          <w:u w:val="none"/>
          <w:lang w:eastAsia="zh-CN"/>
        </w:rPr>
        <w:t>对文件解读的形式单一，文件解读次数不多、内容不够丰富。</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textAlignment w:val="auto"/>
        <w:rPr>
          <w:rFonts w:hint="eastAsia" w:ascii="宋体" w:hAnsi="宋体" w:eastAsia="宋体" w:cs="宋体"/>
          <w:b/>
          <w:bCs/>
          <w:i w:val="0"/>
          <w:sz w:val="30"/>
          <w:szCs w:val="30"/>
          <w:u w:val="none"/>
          <w:lang w:eastAsia="zh-CN"/>
        </w:rPr>
      </w:pPr>
      <w:r>
        <w:rPr>
          <w:rFonts w:hint="eastAsia" w:ascii="宋体" w:hAnsi="宋体" w:eastAsia="宋体" w:cs="宋体"/>
          <w:b/>
          <w:bCs/>
          <w:i w:val="0"/>
          <w:sz w:val="30"/>
          <w:szCs w:val="30"/>
          <w:u w:val="none"/>
          <w:lang w:eastAsia="zh-CN"/>
        </w:rPr>
        <w:t>改进措施：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tLeast"/>
        <w:textAlignment w:val="auto"/>
        <w:rPr>
          <w:rFonts w:hint="eastAsia" w:ascii="宋体" w:hAnsi="宋体" w:eastAsia="宋体" w:cs="宋体"/>
          <w:i w:val="0"/>
          <w:sz w:val="30"/>
          <w:szCs w:val="30"/>
          <w:u w:val="none"/>
          <w:lang w:val="en-US" w:eastAsia="zh-CN"/>
        </w:rPr>
      </w:pPr>
      <w:r>
        <w:rPr>
          <w:rFonts w:hint="eastAsia" w:ascii="宋体" w:hAnsi="宋体" w:eastAsia="宋体" w:cs="宋体"/>
          <w:i w:val="0"/>
          <w:sz w:val="30"/>
          <w:szCs w:val="30"/>
          <w:u w:val="none"/>
          <w:lang w:val="en-US" w:eastAsia="zh-CN"/>
        </w:rPr>
        <w:t>1、接到上级反馈数据按照有关规定第一时间发布相关统计数据。2、</w:t>
      </w:r>
      <w:r>
        <w:rPr>
          <w:rFonts w:hint="eastAsia" w:ascii="宋体" w:hAnsi="宋体" w:eastAsia="宋体" w:cs="宋体"/>
          <w:i w:val="0"/>
          <w:sz w:val="30"/>
          <w:szCs w:val="30"/>
          <w:u w:val="none"/>
          <w:lang w:eastAsia="zh-CN"/>
        </w:rPr>
        <w:t>完善机关制度和考核评价机制，要求各专业股室负责人牵头加强统计分析，分管领导做好审核，有效满足社会各界对统计服务的需求。</w:t>
      </w:r>
      <w:r>
        <w:rPr>
          <w:rFonts w:hint="eastAsia" w:ascii="宋体" w:hAnsi="宋体" w:eastAsia="宋体" w:cs="宋体"/>
          <w:i w:val="0"/>
          <w:sz w:val="30"/>
          <w:szCs w:val="30"/>
          <w:u w:val="none"/>
          <w:lang w:val="en-US" w:eastAsia="zh-CN"/>
        </w:rPr>
        <w:t>3、加强对业务培训，提升数据解读分析能力。</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ind w:left="0" w:right="0" w:firstLine="420"/>
        <w:jc w:val="both"/>
        <w:textAlignment w:val="auto"/>
        <w:rPr>
          <w:rFonts w:hint="eastAsia" w:ascii="宋体" w:hAnsi="宋体" w:eastAsia="宋体" w:cs="宋体"/>
          <w:b/>
          <w:bCs/>
          <w:i w:val="0"/>
          <w:iCs w:val="0"/>
          <w:caps w:val="0"/>
          <w:color w:val="333333"/>
          <w:spacing w:val="0"/>
          <w:kern w:val="0"/>
          <w:sz w:val="30"/>
          <w:szCs w:val="30"/>
          <w:lang w:val="en-US" w:eastAsia="zh-CN" w:bidi="ar"/>
        </w:rPr>
      </w:pPr>
      <w:r>
        <w:rPr>
          <w:rFonts w:hint="eastAsia" w:ascii="宋体" w:hAnsi="宋体" w:eastAsia="宋体" w:cs="宋体"/>
          <w:b/>
          <w:bCs/>
          <w:kern w:val="2"/>
          <w:sz w:val="30"/>
          <w:szCs w:val="30"/>
          <w:shd w:val="clear" w:color="auto" w:fill="FFFFFF"/>
          <w:lang w:val="en-US" w:eastAsia="zh-CN" w:bidi="ar-SA"/>
        </w:rPr>
        <w:t>六、其他需要报告的事项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leftChars="0" w:right="0" w:firstLine="600" w:firstLineChars="200"/>
        <w:jc w:val="both"/>
        <w:textAlignment w:val="auto"/>
        <w:rPr>
          <w:rFonts w:hint="eastAsia" w:ascii="宋体" w:hAnsi="宋体" w:eastAsia="宋体" w:cs="宋体"/>
          <w:color w:val="000000" w:themeColor="text1"/>
          <w:sz w:val="30"/>
          <w:szCs w:val="30"/>
          <w:lang w:eastAsia="zh-CN"/>
          <w14:textFill>
            <w14:solidFill>
              <w14:schemeClr w14:val="tx1"/>
            </w14:solidFill>
          </w14:textFill>
        </w:rPr>
      </w:pPr>
      <w:r>
        <w:rPr>
          <w:rFonts w:hint="eastAsia" w:ascii="宋体" w:hAnsi="宋体" w:eastAsia="宋体" w:cs="宋体"/>
          <w:i w:val="0"/>
          <w:iCs w:val="0"/>
          <w:caps w:val="0"/>
          <w:color w:val="333333"/>
          <w:spacing w:val="0"/>
          <w:kern w:val="0"/>
          <w:sz w:val="30"/>
          <w:szCs w:val="30"/>
          <w:shd w:val="clear" w:fill="FFFFFF"/>
          <w:lang w:val="en-US" w:eastAsia="zh-CN" w:bidi="ar"/>
        </w:rPr>
        <w:t>无。</w:t>
      </w:r>
    </w:p>
    <w:p>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SourceHanSansCN-Regular">
    <w:altName w:val="Segoe Print"/>
    <w:panose1 w:val="00000000000000000000"/>
    <w:charset w:val="00"/>
    <w:family w:val="auto"/>
    <w:pitch w:val="default"/>
    <w:sig w:usb0="00000000" w:usb1="00000000" w:usb2="00000000" w:usb3="00000000" w:csb0="00000000" w:csb1="00000000"/>
  </w:font>
  <w:font w:name="SourceHanSansCN-Medium">
    <w:altName w:val="Segoe Print"/>
    <w:panose1 w:val="00000000000000000000"/>
    <w:charset w:val="00"/>
    <w:family w:val="auto"/>
    <w:pitch w:val="default"/>
    <w:sig w:usb0="00000000" w:usb1="00000000" w:usb2="00000000" w:usb3="00000000" w:csb0="00000000" w:csb1="00000000"/>
  </w:font>
  <w:font w:name="SourceHanSansCN-Bold">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ind w:firstLine="360"/>
                      <w:jc w:val="right"/>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3</w:t>
                    </w:r>
                    <w:r>
                      <w:rPr>
                        <w:sz w:val="28"/>
                        <w:szCs w:val="28"/>
                      </w:rPr>
                      <w:fldChar w:fldCharType="end"/>
                    </w:r>
                    <w:r>
                      <w:rPr>
                        <w:rFonts w:hint="eastAsia"/>
                        <w:sz w:val="28"/>
                        <w:szCs w:val="28"/>
                      </w:rPr>
                      <w:t xml:space="preserve"> —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C50FA7"/>
    <w:multiLevelType w:val="singleLevel"/>
    <w:tmpl w:val="8FC50FA7"/>
    <w:lvl w:ilvl="0" w:tentative="0">
      <w:start w:val="1"/>
      <w:numFmt w:val="chineseCounting"/>
      <w:suff w:val="nothing"/>
      <w:lvlText w:val="%1、"/>
      <w:lvlJc w:val="left"/>
      <w:rPr>
        <w:rFonts w:hint="eastAsia"/>
      </w:rPr>
    </w:lvl>
  </w:abstractNum>
  <w:abstractNum w:abstractNumId="1">
    <w:nsid w:val="0E2A79E1"/>
    <w:multiLevelType w:val="singleLevel"/>
    <w:tmpl w:val="0E2A79E1"/>
    <w:lvl w:ilvl="0" w:tentative="0">
      <w:start w:val="2"/>
      <w:numFmt w:val="chineseCounting"/>
      <w:suff w:val="nothing"/>
      <w:lvlText w:val="（%1）"/>
      <w:lvlJc w:val="left"/>
      <w:rPr>
        <w:rFonts w:hint="eastAsia"/>
      </w:rPr>
    </w:lvl>
  </w:abstractNum>
  <w:abstractNum w:abstractNumId="2">
    <w:nsid w:val="41BAC8B0"/>
    <w:multiLevelType w:val="singleLevel"/>
    <w:tmpl w:val="41BAC8B0"/>
    <w:lvl w:ilvl="0" w:tentative="0">
      <w:start w:val="1"/>
      <w:numFmt w:val="chineseCounting"/>
      <w:suff w:val="nothing"/>
      <w:lvlText w:val="（%1）"/>
      <w:lvlJc w:val="left"/>
      <w:rPr>
        <w:rFonts w:hint="eastAsia"/>
      </w:rPr>
    </w:lvl>
  </w:abstractNum>
  <w:abstractNum w:abstractNumId="3">
    <w:nsid w:val="72D4DFFB"/>
    <w:multiLevelType w:val="singleLevel"/>
    <w:tmpl w:val="72D4DFFB"/>
    <w:lvl w:ilvl="0" w:tentative="0">
      <w:start w:val="5"/>
      <w:numFmt w:val="chineseCounting"/>
      <w:suff w:val="nothing"/>
      <w:lvlText w:val="%1、"/>
      <w:lvlJc w:val="left"/>
      <w:rPr>
        <w:rFonts w:hint="eastAsia"/>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5811E8"/>
    <w:rsid w:val="0158167D"/>
    <w:rsid w:val="03015719"/>
    <w:rsid w:val="036B7036"/>
    <w:rsid w:val="063A78C0"/>
    <w:rsid w:val="07EC3296"/>
    <w:rsid w:val="0B226B74"/>
    <w:rsid w:val="0D407BD1"/>
    <w:rsid w:val="0DEE3DDA"/>
    <w:rsid w:val="0E172295"/>
    <w:rsid w:val="0F220EF1"/>
    <w:rsid w:val="10B36486"/>
    <w:rsid w:val="11414A1B"/>
    <w:rsid w:val="13203999"/>
    <w:rsid w:val="13C840CB"/>
    <w:rsid w:val="15F328BD"/>
    <w:rsid w:val="184F47E6"/>
    <w:rsid w:val="1A5811E8"/>
    <w:rsid w:val="1AD31D3E"/>
    <w:rsid w:val="1CF71C0F"/>
    <w:rsid w:val="1D623DC5"/>
    <w:rsid w:val="1DC15D79"/>
    <w:rsid w:val="1E1C7453"/>
    <w:rsid w:val="1F2549A5"/>
    <w:rsid w:val="1F9279CD"/>
    <w:rsid w:val="1F971487"/>
    <w:rsid w:val="207834C6"/>
    <w:rsid w:val="24413E0D"/>
    <w:rsid w:val="27C33A26"/>
    <w:rsid w:val="27D668C5"/>
    <w:rsid w:val="293146FB"/>
    <w:rsid w:val="2D5D7EB2"/>
    <w:rsid w:val="2E093550"/>
    <w:rsid w:val="306929CC"/>
    <w:rsid w:val="309F1F4A"/>
    <w:rsid w:val="317A6513"/>
    <w:rsid w:val="31AF08B2"/>
    <w:rsid w:val="32D24D0C"/>
    <w:rsid w:val="35466E38"/>
    <w:rsid w:val="36714388"/>
    <w:rsid w:val="3677705B"/>
    <w:rsid w:val="39FA6443"/>
    <w:rsid w:val="3AC14B10"/>
    <w:rsid w:val="3C2736D5"/>
    <w:rsid w:val="3CCE2DA3"/>
    <w:rsid w:val="3D677CCE"/>
    <w:rsid w:val="3E28404F"/>
    <w:rsid w:val="3E3F409D"/>
    <w:rsid w:val="3E567FE2"/>
    <w:rsid w:val="40DE224D"/>
    <w:rsid w:val="41E73751"/>
    <w:rsid w:val="446C0A08"/>
    <w:rsid w:val="44953938"/>
    <w:rsid w:val="46152532"/>
    <w:rsid w:val="46DC3AA0"/>
    <w:rsid w:val="4B9A2412"/>
    <w:rsid w:val="4CA46E0E"/>
    <w:rsid w:val="4D2515D1"/>
    <w:rsid w:val="4D5F2D35"/>
    <w:rsid w:val="4E363DD9"/>
    <w:rsid w:val="50BF146F"/>
    <w:rsid w:val="528364A8"/>
    <w:rsid w:val="5411465D"/>
    <w:rsid w:val="547C5F7A"/>
    <w:rsid w:val="557D71C8"/>
    <w:rsid w:val="574D2189"/>
    <w:rsid w:val="57EE53E1"/>
    <w:rsid w:val="58E77A8A"/>
    <w:rsid w:val="59396B30"/>
    <w:rsid w:val="5A24333C"/>
    <w:rsid w:val="5AF34ABD"/>
    <w:rsid w:val="5B003240"/>
    <w:rsid w:val="5C1948DA"/>
    <w:rsid w:val="5E604B5F"/>
    <w:rsid w:val="60E23AF9"/>
    <w:rsid w:val="625B3673"/>
    <w:rsid w:val="628816E8"/>
    <w:rsid w:val="62CA25A7"/>
    <w:rsid w:val="63772494"/>
    <w:rsid w:val="643C1282"/>
    <w:rsid w:val="64CB6EFE"/>
    <w:rsid w:val="66A03D4A"/>
    <w:rsid w:val="69980E88"/>
    <w:rsid w:val="6CEB4798"/>
    <w:rsid w:val="6E080427"/>
    <w:rsid w:val="729A4C1D"/>
    <w:rsid w:val="72B312A9"/>
    <w:rsid w:val="72E64BD8"/>
    <w:rsid w:val="74275AAB"/>
    <w:rsid w:val="749D7B1B"/>
    <w:rsid w:val="7542133C"/>
    <w:rsid w:val="76265856"/>
    <w:rsid w:val="77A77D75"/>
    <w:rsid w:val="783C3AEF"/>
    <w:rsid w:val="79A27982"/>
    <w:rsid w:val="7A7A445B"/>
    <w:rsid w:val="7CEA032D"/>
    <w:rsid w:val="7D782ED3"/>
    <w:rsid w:val="7E607AEB"/>
    <w:rsid w:val="7F963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FollowedHyperlink"/>
    <w:basedOn w:val="6"/>
    <w:qFormat/>
    <w:uiPriority w:val="0"/>
    <w:rPr>
      <w:color w:val="800080"/>
      <w:u w:val="none"/>
    </w:rPr>
  </w:style>
  <w:style w:type="character" w:styleId="8">
    <w:name w:val="HTML Definition"/>
    <w:basedOn w:val="6"/>
    <w:qFormat/>
    <w:uiPriority w:val="0"/>
  </w:style>
  <w:style w:type="character" w:styleId="9">
    <w:name w:val="HTML Typewriter"/>
    <w:basedOn w:val="6"/>
    <w:qFormat/>
    <w:uiPriority w:val="0"/>
    <w:rPr>
      <w:rFonts w:hint="default" w:ascii="monospace" w:hAnsi="monospace" w:eastAsia="monospace" w:cs="monospace"/>
      <w:sz w:val="20"/>
    </w:rPr>
  </w:style>
  <w:style w:type="character" w:styleId="10">
    <w:name w:val="HTML Acronym"/>
    <w:basedOn w:val="6"/>
    <w:qFormat/>
    <w:uiPriority w:val="0"/>
    <w:rPr>
      <w:bdr w:val="none" w:color="auto" w:sz="0" w:space="0"/>
    </w:rPr>
  </w:style>
  <w:style w:type="character" w:styleId="11">
    <w:name w:val="HTML Variable"/>
    <w:basedOn w:val="6"/>
    <w:qFormat/>
    <w:uiPriority w:val="0"/>
  </w:style>
  <w:style w:type="character" w:styleId="12">
    <w:name w:val="Hyperlink"/>
    <w:basedOn w:val="6"/>
    <w:qFormat/>
    <w:uiPriority w:val="0"/>
    <w:rPr>
      <w:color w:val="0000FF"/>
      <w:u w:val="none"/>
    </w:rPr>
  </w:style>
  <w:style w:type="character" w:styleId="13">
    <w:name w:val="HTML Code"/>
    <w:basedOn w:val="6"/>
    <w:qFormat/>
    <w:uiPriority w:val="0"/>
    <w:rPr>
      <w:rFonts w:ascii="monospace" w:hAnsi="monospace" w:eastAsia="monospace" w:cs="monospace"/>
      <w:sz w:val="20"/>
    </w:rPr>
  </w:style>
  <w:style w:type="character" w:styleId="14">
    <w:name w:val="HTML Cite"/>
    <w:basedOn w:val="6"/>
    <w:qFormat/>
    <w:uiPriority w:val="0"/>
  </w:style>
  <w:style w:type="character" w:styleId="15">
    <w:name w:val="HTML Keyboard"/>
    <w:basedOn w:val="6"/>
    <w:qFormat/>
    <w:uiPriority w:val="0"/>
    <w:rPr>
      <w:rFonts w:hint="default" w:ascii="monospace" w:hAnsi="monospace" w:eastAsia="monospace" w:cs="monospace"/>
      <w:sz w:val="20"/>
    </w:rPr>
  </w:style>
  <w:style w:type="character" w:styleId="16">
    <w:name w:val="HTML Sample"/>
    <w:basedOn w:val="6"/>
    <w:qFormat/>
    <w:uiPriority w:val="0"/>
    <w:rPr>
      <w:rFonts w:hint="default" w:ascii="monospace" w:hAnsi="monospace" w:eastAsia="monospace" w:cs="monospace"/>
    </w:rPr>
  </w:style>
  <w:style w:type="character" w:customStyle="1" w:styleId="17">
    <w:name w:val="dot"/>
    <w:basedOn w:val="6"/>
    <w:qFormat/>
    <w:uiPriority w:val="0"/>
    <w:rPr>
      <w:shd w:val="clear" w:fill="333333"/>
    </w:rPr>
  </w:style>
  <w:style w:type="character" w:customStyle="1" w:styleId="18">
    <w:name w:val="first-child"/>
    <w:basedOn w:val="6"/>
    <w:qFormat/>
    <w:uiPriority w:val="0"/>
  </w:style>
  <w:style w:type="character" w:customStyle="1" w:styleId="19">
    <w:name w:val="layui-this"/>
    <w:basedOn w:val="6"/>
    <w:qFormat/>
    <w:uiPriority w:val="0"/>
    <w:rPr>
      <w:bdr w:val="single" w:color="EEEEEE" w:sz="6" w:space="0"/>
      <w:shd w:val="clear" w:fill="FFFFFF"/>
    </w:rPr>
  </w:style>
  <w:style w:type="character" w:customStyle="1" w:styleId="20">
    <w:name w:val="l1"/>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相信自己</cp:lastModifiedBy>
  <dcterms:modified xsi:type="dcterms:W3CDTF">2022-01-29T09:00:14Z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46CF68C207164164A7619427EA64B524</vt:lpwstr>
  </property>
</Properties>
</file>