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5383AF">
      <w:pPr>
        <w:pStyle w:val="3"/>
        <w:bidi w:val="0"/>
        <w:rPr>
          <w:rFonts w:hint="eastAsia"/>
        </w:rPr>
      </w:pPr>
      <w:r>
        <w:rPr>
          <w:rFonts w:hint="eastAsia"/>
          <w:lang w:val="en-US" w:eastAsia="zh-CN"/>
        </w:rPr>
        <w:t>高安市自然资源局</w:t>
      </w:r>
      <w:r>
        <w:rPr>
          <w:rFonts w:hint="eastAsia"/>
          <w:b/>
          <w:bCs/>
          <w:lang w:val="en-US" w:eastAsia="zh-CN"/>
        </w:rPr>
        <w:t>2023</w:t>
      </w:r>
      <w:r>
        <w:rPr>
          <w:rFonts w:hint="eastAsia"/>
          <w:lang w:val="en-US" w:eastAsia="zh-CN"/>
        </w:rPr>
        <w:t>年</w:t>
      </w:r>
      <w:r>
        <w:rPr>
          <w:rFonts w:hint="eastAsia"/>
        </w:rPr>
        <w:t>政府信息公开</w:t>
      </w:r>
    </w:p>
    <w:p w14:paraId="1C5D6F8E">
      <w:pPr>
        <w:pStyle w:val="3"/>
        <w:bidi w:val="0"/>
        <w:rPr>
          <w:rFonts w:hint="eastAsia"/>
          <w:lang w:val="en-US" w:eastAsia="zh-CN"/>
        </w:rPr>
      </w:pPr>
      <w:r>
        <w:rPr>
          <w:rFonts w:hint="eastAsia"/>
        </w:rPr>
        <w:t>工作年度报告</w:t>
      </w:r>
    </w:p>
    <w:p w14:paraId="0064B3C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p>
    <w:p w14:paraId="1DEA6AA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14:paraId="3BB6FB17">
      <w:pPr>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r>
        <w:rPr>
          <w:rFonts w:hint="eastAsia"/>
          <w:lang w:val="en-US" w:eastAsia="zh-CN"/>
        </w:rPr>
        <w:t>2023年，高安市自然资源局坚持以习近平新时代中国特色社会主义思想为指导，深入学习贯彻党的二十大精神，在市委、市政府的统一领导下，认真贯彻落实《中华人民共和国政府信息公开条例》及有关文件精神，紧紧围绕全市自然资源管理工作，不断推进政务公开工作标准化规范化进程。</w:t>
      </w:r>
    </w:p>
    <w:p w14:paraId="4010CA8C">
      <w:pPr>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主动公开。</w:t>
      </w:r>
      <w:r>
        <w:rPr>
          <w:rFonts w:hint="eastAsia"/>
          <w:lang w:val="en-US" w:eastAsia="zh-CN"/>
        </w:rPr>
        <w:t>2023年我局在政务信息公开网站共发布各类信息582条。其中决策、执行、管理公开527条，权责清单1条，建议提案办理4条，项目建设与民生领域34条，公共资源配置与监管16条。</w:t>
      </w:r>
    </w:p>
    <w:p w14:paraId="23489196">
      <w:pPr>
        <w:pStyle w:val="2"/>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lang w:val="en-US" w:eastAsia="zh-CN"/>
        </w:rPr>
      </w:pPr>
      <w:r>
        <w:rPr>
          <w:rFonts w:hint="eastAsia"/>
          <w:lang w:eastAsia="zh-CN"/>
        </w:rPr>
        <w:t>（</w:t>
      </w:r>
      <w:r>
        <w:rPr>
          <w:rFonts w:hint="eastAsia"/>
          <w:lang w:val="en-US" w:eastAsia="zh-CN"/>
        </w:rPr>
        <w:t>二</w:t>
      </w:r>
      <w:r>
        <w:rPr>
          <w:rFonts w:hint="eastAsia"/>
          <w:lang w:eastAsia="zh-CN"/>
        </w:rPr>
        <w:t>）依申请公开。</w:t>
      </w:r>
      <w:r>
        <w:rPr>
          <w:rFonts w:hint="eastAsia" w:ascii="Times New Roman" w:hAnsi="Times New Roman" w:eastAsia="仿宋_GB2312" w:cs="Times New Roman"/>
          <w:b w:val="0"/>
          <w:kern w:val="2"/>
          <w:sz w:val="32"/>
          <w:szCs w:val="32"/>
          <w:lang w:val="en-US" w:eastAsia="zh-CN" w:bidi="ar-SA"/>
        </w:rPr>
        <w:t>2023年度我局共受理5件依申请公开事项，其中4件及时给予答复，1件由于本机关不掌握相关政府信息故无法提供。</w:t>
      </w:r>
    </w:p>
    <w:p w14:paraId="12432C93">
      <w:pPr>
        <w:pStyle w:val="2"/>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ascii="Times New Roman" w:hAnsi="Times New Roman" w:eastAsia="仿宋_GB2312" w:cs="Times New Roman"/>
          <w:b w:val="0"/>
          <w:kern w:val="2"/>
          <w:sz w:val="32"/>
          <w:szCs w:val="32"/>
          <w:lang w:val="en-US" w:eastAsia="zh-CN" w:bidi="ar-SA"/>
        </w:rPr>
      </w:pPr>
      <w:r>
        <w:rPr>
          <w:rFonts w:hint="eastAsia"/>
          <w:lang w:eastAsia="zh-CN"/>
        </w:rPr>
        <w:t>（</w:t>
      </w:r>
      <w:r>
        <w:rPr>
          <w:rFonts w:hint="eastAsia"/>
          <w:lang w:val="en-US" w:eastAsia="zh-CN"/>
        </w:rPr>
        <w:t>三</w:t>
      </w:r>
      <w:r>
        <w:rPr>
          <w:rFonts w:hint="eastAsia"/>
          <w:lang w:eastAsia="zh-CN"/>
        </w:rPr>
        <w:t>）政府信息管理。</w:t>
      </w:r>
      <w:r>
        <w:rPr>
          <w:rFonts w:hint="eastAsia" w:eastAsia="仿宋_GB2312" w:cs="Times New Roman"/>
          <w:b w:val="0"/>
          <w:kern w:val="2"/>
          <w:sz w:val="32"/>
          <w:szCs w:val="32"/>
          <w:lang w:val="en-US" w:eastAsia="zh-CN" w:bidi="ar-SA"/>
        </w:rPr>
        <w:t>一是</w:t>
      </w:r>
      <w:r>
        <w:rPr>
          <w:rFonts w:hint="eastAsia" w:ascii="Times New Roman" w:hAnsi="Times New Roman" w:eastAsia="仿宋_GB2312" w:cs="Times New Roman"/>
          <w:b w:val="0"/>
          <w:kern w:val="2"/>
          <w:sz w:val="32"/>
          <w:szCs w:val="32"/>
          <w:lang w:val="en-US" w:eastAsia="zh-CN" w:bidi="ar-SA"/>
        </w:rPr>
        <w:t>规范化标准化建设。坚持政务公开一把手负责制，局长任政务公开领导小组组长，分管领导为副组长，各股室负责人为成员，办公室主任兼任领导小组办公室主任，建立了齐抓共管、狠抓落实的政务公开工作领导格局。</w:t>
      </w:r>
      <w:r>
        <w:rPr>
          <w:rFonts w:hint="eastAsia" w:eastAsia="仿宋_GB2312" w:cs="Times New Roman"/>
          <w:b w:val="0"/>
          <w:kern w:val="2"/>
          <w:sz w:val="32"/>
          <w:szCs w:val="32"/>
          <w:lang w:val="en-US" w:eastAsia="zh-CN" w:bidi="ar-SA"/>
        </w:rPr>
        <w:t>二是</w:t>
      </w:r>
      <w:r>
        <w:rPr>
          <w:rFonts w:hint="eastAsia" w:ascii="Times New Roman" w:hAnsi="Times New Roman" w:eastAsia="仿宋_GB2312" w:cs="Times New Roman"/>
          <w:b w:val="0"/>
          <w:kern w:val="2"/>
          <w:sz w:val="32"/>
          <w:szCs w:val="32"/>
          <w:lang w:val="en-US" w:eastAsia="zh-CN" w:bidi="ar-SA"/>
        </w:rPr>
        <w:t>数字化管理。政府信息根据时间、对象和内容等分门别类及时录入，定期或不定期公开，加大数据公开力度。三是</w:t>
      </w:r>
      <w:r>
        <w:rPr>
          <w:rFonts w:hint="eastAsia" w:ascii="Times New Roman" w:hAnsi="Times New Roman" w:eastAsia="仿宋_GB2312" w:cs="Times New Roman"/>
          <w:b w:val="0"/>
          <w:kern w:val="2"/>
          <w:sz w:val="32"/>
          <w:szCs w:val="32"/>
          <w:lang w:val="en-US" w:eastAsia="zh-CN" w:bidi="ar-SA"/>
        </w:rPr>
        <w:t>规范信息审核发布机制。把主动公开政府信息作为工作重点，采取多种形式及时把社会关注的热点、焦点内容予以公开，积极打造阳光政务。</w:t>
      </w:r>
    </w:p>
    <w:p w14:paraId="11ECAD0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Times New Roman" w:hAnsi="Times New Roman" w:eastAsia="仿宋_GB2312" w:cs="Times New Roman"/>
          <w:b w:val="0"/>
          <w:kern w:val="2"/>
          <w:sz w:val="32"/>
          <w:szCs w:val="32"/>
          <w:lang w:val="en-US" w:eastAsia="zh-CN" w:bidi="ar-SA"/>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平台建设。</w:t>
      </w:r>
      <w:r>
        <w:rPr>
          <w:rFonts w:hint="eastAsia" w:ascii="Times New Roman" w:hAnsi="Times New Roman" w:eastAsia="仿宋_GB2312" w:cs="Times New Roman"/>
          <w:b w:val="0"/>
          <w:kern w:val="2"/>
          <w:sz w:val="32"/>
          <w:szCs w:val="32"/>
          <w:lang w:val="en-US" w:eastAsia="zh-CN" w:bidi="ar-SA"/>
        </w:rPr>
        <w:t>紧紧围绕我市经济社会发展和人民群众关心、关切的问题，以社会需求为导向，以制度机制为基础，以平台建设为载体，健全信息发布更新机制，通过政府门户网站专栏进行集中发布，及时上传单位领导、工作要点等信息，定期对平台栏目内容进行动态维护和数据更新，切实提升公开质量和实效，推进政府信息公开平台标准化建设。</w:t>
      </w:r>
    </w:p>
    <w:p w14:paraId="4D66A220">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Times New Roman" w:hAnsi="Times New Roman" w:eastAsia="仿宋_GB2312" w:cs="Times New Roman"/>
          <w:b w:val="0"/>
          <w:kern w:val="2"/>
          <w:sz w:val="32"/>
          <w:szCs w:val="32"/>
          <w:lang w:val="en-US" w:eastAsia="zh-CN" w:bidi="ar-SA"/>
        </w:rPr>
      </w:pP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（五）监督保障情况。</w:t>
      </w:r>
      <w:r>
        <w:rPr>
          <w:rFonts w:hint="eastAsia" w:cs="Times New Roman"/>
          <w:b w:val="0"/>
          <w:kern w:val="2"/>
          <w:sz w:val="32"/>
          <w:szCs w:val="32"/>
          <w:lang w:val="en-US" w:eastAsia="zh-CN" w:bidi="ar-SA"/>
        </w:rPr>
        <w:t>按照</w:t>
      </w:r>
      <w:r>
        <w:rPr>
          <w:rFonts w:hint="eastAsia" w:ascii="Times New Roman" w:hAnsi="Times New Roman" w:eastAsia="仿宋_GB2312" w:cs="Times New Roman"/>
          <w:b w:val="0"/>
          <w:kern w:val="2"/>
          <w:sz w:val="32"/>
          <w:szCs w:val="32"/>
          <w:lang w:val="en-US" w:eastAsia="zh-CN" w:bidi="ar-SA"/>
        </w:rPr>
        <w:t>《中华人民共和国政府信息公开条例》</w:t>
      </w:r>
      <w:r>
        <w:rPr>
          <w:rFonts w:hint="eastAsia" w:cs="Times New Roman"/>
          <w:b w:val="0"/>
          <w:kern w:val="2"/>
          <w:sz w:val="32"/>
          <w:szCs w:val="32"/>
          <w:lang w:val="en-US" w:eastAsia="zh-CN" w:bidi="ar-SA"/>
        </w:rPr>
        <w:t>的相关规定，</w:t>
      </w:r>
      <w:r>
        <w:rPr>
          <w:rFonts w:hint="eastAsia" w:ascii="Times New Roman" w:hAnsi="Times New Roman" w:eastAsia="仿宋_GB2312" w:cs="Times New Roman"/>
          <w:b w:val="0"/>
          <w:kern w:val="2"/>
          <w:sz w:val="32"/>
          <w:szCs w:val="32"/>
          <w:lang w:val="en-US" w:eastAsia="zh-CN" w:bidi="ar-SA"/>
        </w:rPr>
        <w:t>积极畅通社情民意反馈和监督渠道，主动公开政务公开电话、土地</w:t>
      </w:r>
      <w:r>
        <w:rPr>
          <w:rFonts w:hint="eastAsia" w:cs="Times New Roman"/>
          <w:b w:val="0"/>
          <w:kern w:val="2"/>
          <w:sz w:val="32"/>
          <w:szCs w:val="32"/>
          <w:lang w:val="en-US" w:eastAsia="zh-CN" w:bidi="ar-SA"/>
        </w:rPr>
        <w:t>矿产</w:t>
      </w:r>
      <w:r>
        <w:rPr>
          <w:rFonts w:hint="eastAsia" w:ascii="Times New Roman" w:hAnsi="Times New Roman" w:eastAsia="仿宋_GB2312" w:cs="Times New Roman"/>
          <w:b w:val="0"/>
          <w:kern w:val="2"/>
          <w:sz w:val="32"/>
          <w:szCs w:val="32"/>
          <w:lang w:val="en-US" w:eastAsia="zh-CN" w:bidi="ar-SA"/>
        </w:rPr>
        <w:t>违法行为检举电话等信息。积极</w:t>
      </w:r>
      <w:r>
        <w:rPr>
          <w:rFonts w:hint="eastAsia" w:cs="Times New Roman"/>
          <w:b w:val="0"/>
          <w:kern w:val="2"/>
          <w:sz w:val="32"/>
          <w:szCs w:val="32"/>
          <w:lang w:val="en-US" w:eastAsia="zh-CN" w:bidi="ar-SA"/>
        </w:rPr>
        <w:t>接受</w:t>
      </w:r>
      <w:r>
        <w:rPr>
          <w:rFonts w:hint="eastAsia" w:ascii="Times New Roman" w:hAnsi="Times New Roman" w:eastAsia="仿宋_GB2312" w:cs="Times New Roman"/>
          <w:b w:val="0"/>
          <w:kern w:val="2"/>
          <w:sz w:val="32"/>
          <w:szCs w:val="32"/>
          <w:lang w:val="en-US" w:eastAsia="zh-CN" w:bidi="ar-SA"/>
        </w:rPr>
        <w:t>上级定期对政务公开和政府网站工作的监督检查，对发现的问题及时督促整改落实</w:t>
      </w:r>
      <w:r>
        <w:rPr>
          <w:rFonts w:hint="eastAsia" w:cs="Times New Roman"/>
          <w:b w:val="0"/>
          <w:kern w:val="2"/>
          <w:sz w:val="32"/>
          <w:szCs w:val="32"/>
          <w:lang w:val="en-US" w:eastAsia="zh-CN" w:bidi="ar-SA"/>
        </w:rPr>
        <w:t>，</w:t>
      </w:r>
      <w:r>
        <w:rPr>
          <w:rFonts w:hint="eastAsia" w:ascii="Times New Roman" w:hAnsi="Times New Roman" w:eastAsia="仿宋_GB2312" w:cs="Times New Roman"/>
          <w:b w:val="0"/>
          <w:kern w:val="2"/>
          <w:sz w:val="32"/>
          <w:szCs w:val="32"/>
          <w:lang w:val="en-US" w:eastAsia="zh-CN" w:bidi="ar-SA"/>
        </w:rPr>
        <w:t>对因工作不力影响信息公开工作的责任人按照规定追究责任。</w:t>
      </w:r>
    </w:p>
    <w:p w14:paraId="36A2C52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7"/>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78BBA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87846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第二十条第（一）项</w:t>
            </w:r>
          </w:p>
        </w:tc>
      </w:tr>
      <w:tr w14:paraId="06159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01A39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DAC09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w:t>
            </w:r>
            <w:r>
              <w:rPr>
                <w:rFonts w:hint="eastAsia" w:ascii="仿宋_GB2312" w:hAnsi="仿宋_GB2312" w:eastAsia="仿宋_GB2312" w:cs="仿宋_GB2312"/>
                <w:b w:val="0"/>
                <w:bCs w:val="0"/>
                <w:kern w:val="0"/>
                <w:sz w:val="28"/>
                <w:szCs w:val="28"/>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57A50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11135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现行有效件</w:t>
            </w:r>
            <w:r>
              <w:rPr>
                <w:rFonts w:hint="eastAsia" w:ascii="仿宋_GB2312" w:hAnsi="仿宋_GB2312" w:eastAsia="仿宋_GB2312" w:cs="仿宋_GB2312"/>
                <w:b w:val="0"/>
                <w:bCs w:val="0"/>
                <w:kern w:val="0"/>
                <w:sz w:val="28"/>
                <w:szCs w:val="28"/>
                <w:lang w:val="en-US" w:eastAsia="zh-CN" w:bidi="ar"/>
              </w:rPr>
              <w:t>数</w:t>
            </w:r>
          </w:p>
        </w:tc>
      </w:tr>
      <w:tr w14:paraId="6B201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5CC71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56E5D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5868C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9593E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r>
      <w:tr w14:paraId="27611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32E95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1248D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color w:val="000000"/>
                <w:kern w:val="0"/>
                <w:sz w:val="28"/>
                <w:szCs w:val="28"/>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A5B08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color w:val="000000"/>
                <w:kern w:val="0"/>
                <w:sz w:val="28"/>
                <w:szCs w:val="28"/>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D4CA6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0700B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BFFB6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第二十条第（五）项</w:t>
            </w:r>
          </w:p>
        </w:tc>
      </w:tr>
      <w:tr w14:paraId="11143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EACA4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25ACC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本年处理决定数量</w:t>
            </w:r>
          </w:p>
        </w:tc>
      </w:tr>
      <w:tr w14:paraId="2EEB4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5C285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D2D6E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color w:val="000000"/>
                <w:kern w:val="0"/>
                <w:sz w:val="28"/>
                <w:szCs w:val="28"/>
                <w:lang w:val="en-US" w:eastAsia="zh-CN" w:bidi="ar"/>
              </w:rPr>
              <w:t>335</w:t>
            </w:r>
          </w:p>
        </w:tc>
      </w:tr>
      <w:tr w14:paraId="1570C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71327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第二十条第（六）项</w:t>
            </w:r>
          </w:p>
        </w:tc>
      </w:tr>
      <w:tr w14:paraId="03018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6E605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3A2AC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本年处理决定数量</w:t>
            </w:r>
          </w:p>
        </w:tc>
      </w:tr>
      <w:tr w14:paraId="51510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21F79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67ED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36</w:t>
            </w:r>
          </w:p>
        </w:tc>
      </w:tr>
      <w:tr w14:paraId="421B3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17008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A754F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0</w:t>
            </w:r>
          </w:p>
        </w:tc>
      </w:tr>
      <w:tr w14:paraId="64627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84C99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第二十条第（八）项</w:t>
            </w:r>
          </w:p>
        </w:tc>
      </w:tr>
      <w:tr w14:paraId="7282D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FBCAA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0E19E6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本年收费金额（单位：万元）</w:t>
            </w:r>
          </w:p>
        </w:tc>
      </w:tr>
      <w:tr w14:paraId="6D7B3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AC9A9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6CA17D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rPr>
              <w:t>3990</w:t>
            </w:r>
            <w:r>
              <w:rPr>
                <w:rFonts w:hint="eastAsia"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rPr>
              <w:t>937</w:t>
            </w:r>
            <w:r>
              <w:rPr>
                <w:rFonts w:hint="eastAsia" w:ascii="仿宋_GB2312" w:hAnsi="仿宋_GB2312" w:eastAsia="仿宋_GB2312" w:cs="仿宋_GB2312"/>
                <w:b w:val="0"/>
                <w:bCs w:val="0"/>
                <w:sz w:val="28"/>
                <w:szCs w:val="28"/>
                <w:lang w:val="en-US" w:eastAsia="zh-CN"/>
              </w:rPr>
              <w:t>6</w:t>
            </w:r>
          </w:p>
        </w:tc>
      </w:tr>
    </w:tbl>
    <w:p w14:paraId="101F80B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0404E0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D26E8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42723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申请人情况</w:t>
            </w:r>
          </w:p>
        </w:tc>
      </w:tr>
      <w:tr w14:paraId="02827D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B2865E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493F3F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kern w:val="0"/>
                <w:sz w:val="28"/>
                <w:szCs w:val="28"/>
                <w:lang w:val="en-US" w:eastAsia="zh-CN" w:bidi="ar"/>
              </w:rPr>
            </w:pPr>
            <w:r>
              <w:rPr>
                <w:rFonts w:hint="eastAsia" w:ascii="仿宋_GB2312" w:hAnsi="仿宋_GB2312" w:eastAsia="仿宋_GB2312" w:cs="仿宋_GB2312"/>
                <w:b w:val="0"/>
                <w:bCs w:val="0"/>
                <w:kern w:val="0"/>
                <w:sz w:val="28"/>
                <w:szCs w:val="28"/>
                <w:lang w:val="en-US" w:eastAsia="zh-CN" w:bidi="ar"/>
              </w:rPr>
              <w:t>自</w:t>
            </w:r>
          </w:p>
          <w:p w14:paraId="739FC3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kern w:val="0"/>
                <w:sz w:val="28"/>
                <w:szCs w:val="28"/>
                <w:lang w:val="en-US" w:eastAsia="zh-CN" w:bidi="ar"/>
              </w:rPr>
            </w:pPr>
          </w:p>
          <w:p w14:paraId="3DDE83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kern w:val="0"/>
                <w:sz w:val="28"/>
                <w:szCs w:val="28"/>
                <w:lang w:val="en-US" w:eastAsia="zh-CN" w:bidi="ar"/>
              </w:rPr>
            </w:pPr>
            <w:r>
              <w:rPr>
                <w:rFonts w:hint="eastAsia" w:ascii="仿宋_GB2312" w:hAnsi="仿宋_GB2312" w:eastAsia="仿宋_GB2312" w:cs="仿宋_GB2312"/>
                <w:b w:val="0"/>
                <w:bCs w:val="0"/>
                <w:kern w:val="0"/>
                <w:sz w:val="28"/>
                <w:szCs w:val="28"/>
                <w:lang w:val="en-US" w:eastAsia="zh-CN" w:bidi="ar"/>
              </w:rPr>
              <w:t>然</w:t>
            </w:r>
          </w:p>
          <w:p w14:paraId="32D431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kern w:val="0"/>
                <w:sz w:val="28"/>
                <w:szCs w:val="28"/>
                <w:lang w:val="en-US" w:eastAsia="zh-CN" w:bidi="ar"/>
              </w:rPr>
            </w:pPr>
          </w:p>
          <w:p w14:paraId="4C8D50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3DE32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2A9CF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总计</w:t>
            </w:r>
          </w:p>
        </w:tc>
      </w:tr>
      <w:tr w14:paraId="18F24E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B0FDE0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0F2F6EDF">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0CCAF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商业</w:t>
            </w:r>
          </w:p>
          <w:p w14:paraId="48FB57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DF067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科研</w:t>
            </w:r>
          </w:p>
          <w:p w14:paraId="1116DB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FCC65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39CC1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616E9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448B5B58">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r>
      <w:tr w14:paraId="6DD037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3E7B3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DF4A5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9511A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576CA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F8E8C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D7219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4</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8AC60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07F8B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5</w:t>
            </w:r>
          </w:p>
        </w:tc>
      </w:tr>
      <w:tr w14:paraId="7016E0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64FF0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943C8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5B883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265B0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84080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012F7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AF344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DC80B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5CCBFC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A845E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83E04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9FE73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827C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CF604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AD02D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CF562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4</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0079C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0A410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4</w:t>
            </w:r>
          </w:p>
        </w:tc>
      </w:tr>
      <w:tr w14:paraId="77D3E1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9B7ADAA">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15A0ED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3752C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5C735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5F5A3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8AACB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55F40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A46D9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73A3D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3D7914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79170BE">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29387A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87E3F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C7228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98339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3BFB4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37707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1541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AABD0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8B6C1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51D2E6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6E7878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52A9CF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06D3F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DB0FB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AC9C2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5B498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6EB90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BE23A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EBB20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5C41B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3AF3C6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FC29C7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7C59837">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1F3A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923BC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30E95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53920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7A967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2E0F1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076AB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DAD0D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3AD59C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8C79386">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043461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04942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FB79F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D4FD0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87A0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41B77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3099B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CAA30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3975F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1768F4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AAE3F7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AFD899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34A14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DF9E6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17FE1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211C1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EC8A0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1A0B7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5E199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3A410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62D40D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8A28FA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7C468C3">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F973C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5260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5B6C4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5DCF9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BA22A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716B4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666D4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69CDF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7CB1E6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AE3946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950D37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6AE90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7CD8F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DB7F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6C5A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D2FD1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22D34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18B98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B5433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7D7BAE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9C954F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9AC3FDF">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71AD1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5D368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ED7E9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E189A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368A2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1F25A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16CE5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F6F14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1EE379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719898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D4B61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FF089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5D4E4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B9509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61E7E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B8E1F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E73B0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E2383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F24D7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w:t>
            </w:r>
          </w:p>
        </w:tc>
      </w:tr>
      <w:tr w14:paraId="5CDA53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3E2A90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3A8928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5D620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79727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FBF20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1DE0B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66800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A75D7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BDDB4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B6DDC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48E33E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FC5BE6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0554F0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B1FE1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2FCB3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4BDE4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C186D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7B3EE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88669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BF959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24143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679E26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8BD60D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1EFEE1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B1921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118D4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526CA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728C1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2C1B2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38E70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6777A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936A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78E2D8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317419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4F607D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33780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AB4BB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6E7E2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B953A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FE901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2F297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19CE1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F1484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55A657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DBCB342">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CB638FE">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005C4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BE296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325A2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3138D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5F615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65199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DD373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88C60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4692F5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761746E">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0C1507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0041F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145B2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E8E28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8172B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490B2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00DDE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7D9E9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D9588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407759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3CD310B">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0DD7DD91">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56F376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19EED7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0DFFCB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226891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1E4461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597A49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7F4F48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5B37F0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579C54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DB71803">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29F5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2DAB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09E2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1824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7933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8906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4AA5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C942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69B2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r>
      <w:tr w14:paraId="2AD81F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52833A2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D2A6FB">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D4BE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CF21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80D1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E031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6328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CE4B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1A8C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40EA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35C8AC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2BE41A5">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DF391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885A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85CF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DEE2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CAFC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AFF1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D224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321DC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54BE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03461C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10E8B4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4D4C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36BD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2AF9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644F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0331F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9434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4</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1620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3ED1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5</w:t>
            </w:r>
          </w:p>
        </w:tc>
      </w:tr>
      <w:tr w14:paraId="2E110E1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586F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0590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1E3D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43F8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CD5E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22ED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2EC0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FDFCC2">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r>
    </w:tbl>
    <w:p w14:paraId="1D0FC6E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95F48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C512C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FD091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行政诉讼</w:t>
            </w:r>
          </w:p>
        </w:tc>
      </w:tr>
      <w:tr w14:paraId="46D0D0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8D5C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8EB9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AE020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其他</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0DA4E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尚未</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E9FF9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3AFFA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5869F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复议后起诉</w:t>
            </w:r>
          </w:p>
        </w:tc>
      </w:tr>
      <w:tr w14:paraId="4B6815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1B9FB6">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D551B68">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3AF539">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F9D47F8">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DDDBBF5">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6BE7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84AF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C43FD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其他</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C03F6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尚未</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59E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0DF82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26057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D7FE7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其他</w:t>
            </w:r>
            <w:r>
              <w:rPr>
                <w:rFonts w:hint="eastAsia" w:ascii="仿宋_GB2312" w:hAnsi="仿宋_GB2312" w:eastAsia="仿宋_GB2312" w:cs="仿宋_GB2312"/>
                <w:b w:val="0"/>
                <w:bCs w:val="0"/>
                <w:color w:val="000000"/>
                <w:kern w:val="0"/>
                <w:sz w:val="28"/>
                <w:szCs w:val="28"/>
                <w:lang w:val="en-US" w:eastAsia="zh-CN" w:bidi="ar"/>
              </w:rPr>
              <w:br w:type="textWrapping"/>
            </w:r>
            <w:r>
              <w:rPr>
                <w:rFonts w:hint="eastAsia" w:ascii="仿宋_GB2312" w:hAnsi="仿宋_GB2312" w:eastAsia="仿宋_GB2312" w:cs="仿宋_GB2312"/>
                <w:b w:val="0"/>
                <w:bCs w:val="0"/>
                <w:color w:val="000000"/>
                <w:kern w:val="0"/>
                <w:sz w:val="28"/>
                <w:szCs w:val="28"/>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DA708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尚未</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9CAE9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总计</w:t>
            </w:r>
          </w:p>
        </w:tc>
      </w:tr>
      <w:tr w14:paraId="29FC77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A942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B1A3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C1784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E0AFA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34C7D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799CF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85084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F6DB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B2A51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C475D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ADBE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48A0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D896B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77F1F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225AC9">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r>
    </w:tbl>
    <w:p w14:paraId="5D25723D">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left"/>
        <w:textAlignment w:val="auto"/>
        <w:rPr>
          <w:rFonts w:asciiTheme="minorHAnsi" w:hAnsiTheme="minorHAnsi" w:eastAsiaTheme="minorEastAsia" w:cstheme="minorBidi"/>
          <w:sz w:val="21"/>
          <w:szCs w:val="24"/>
        </w:rPr>
      </w:pPr>
    </w:p>
    <w:p w14:paraId="7E249F1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0ABFCD1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2023年在市</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委、市</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政府的正确领导下,信息公开工作能力得到了进一步的提升,公开形式和公开内容也得到进一步拓展丰富,但也仍存在一些问题和不足:</w:t>
      </w:r>
    </w:p>
    <w:p w14:paraId="7008154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一是信息公开宣传工作力度还不够,与公众互动仍需加强</w:t>
      </w:r>
      <w:r>
        <w:rPr>
          <w:rFonts w:hint="eastAsia" w:ascii="仿宋_GB2312" w:hAnsi="仿宋_GB2312" w:cs="仿宋_GB2312"/>
          <w:i w:val="0"/>
          <w:iCs w:val="0"/>
          <w:caps w:val="0"/>
          <w:color w:val="333333"/>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二是公开形式</w:t>
      </w:r>
      <w:r>
        <w:rPr>
          <w:rFonts w:hint="eastAsia" w:ascii="仿宋_GB2312" w:hAnsi="仿宋_GB2312" w:cs="仿宋_GB2312"/>
          <w:i w:val="0"/>
          <w:iCs w:val="0"/>
          <w:caps w:val="0"/>
          <w:color w:val="333333"/>
          <w:spacing w:val="0"/>
          <w:kern w:val="0"/>
          <w:sz w:val="32"/>
          <w:szCs w:val="32"/>
          <w:shd w:val="clear" w:fill="FFFFFF"/>
          <w:lang w:val="en-US" w:eastAsia="zh-CN" w:bidi="ar"/>
        </w:rPr>
        <w:t>单一不够丰富</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w:t>
      </w:r>
    </w:p>
    <w:p w14:paraId="640312E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2024年我局将以习近平新时代中国特色社会主义思想为指导</w:t>
      </w:r>
      <w:r>
        <w:rPr>
          <w:rFonts w:hint="eastAsia" w:ascii="仿宋_GB2312" w:hAnsi="仿宋_GB2312" w:cs="仿宋_GB2312"/>
          <w:i w:val="0"/>
          <w:iCs w:val="0"/>
          <w:caps w:val="0"/>
          <w:color w:val="333333"/>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紧紧围绕</w:t>
      </w:r>
      <w:r>
        <w:rPr>
          <w:rFonts w:hint="eastAsia" w:ascii="仿宋_GB2312" w:hAnsi="仿宋_GB2312" w:cs="仿宋_GB2312"/>
          <w:i w:val="0"/>
          <w:iCs w:val="0"/>
          <w:caps w:val="0"/>
          <w:color w:val="333333"/>
          <w:spacing w:val="0"/>
          <w:kern w:val="0"/>
          <w:sz w:val="32"/>
          <w:szCs w:val="32"/>
          <w:shd w:val="clear" w:fill="FFFFFF"/>
          <w:lang w:val="en-US" w:eastAsia="zh-CN" w:bidi="ar"/>
        </w:rPr>
        <w:t>自然资源</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工作重点</w:t>
      </w:r>
      <w:r>
        <w:rPr>
          <w:rFonts w:hint="eastAsia" w:ascii="仿宋_GB2312" w:hAnsi="仿宋_GB2312" w:cs="仿宋_GB2312"/>
          <w:i w:val="0"/>
          <w:iCs w:val="0"/>
          <w:caps w:val="0"/>
          <w:color w:val="333333"/>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进一步创新信息公开工作方式</w:t>
      </w:r>
      <w:r>
        <w:rPr>
          <w:rFonts w:hint="eastAsia" w:ascii="仿宋_GB2312" w:hAnsi="仿宋_GB2312" w:cs="仿宋_GB2312"/>
          <w:i w:val="0"/>
          <w:iCs w:val="0"/>
          <w:caps w:val="0"/>
          <w:color w:val="333333"/>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不断丰富信息公开内容</w:t>
      </w:r>
      <w:r>
        <w:rPr>
          <w:rFonts w:hint="eastAsia" w:ascii="仿宋_GB2312" w:hAnsi="仿宋_GB2312" w:cs="仿宋_GB2312"/>
          <w:i w:val="0"/>
          <w:iCs w:val="0"/>
          <w:caps w:val="0"/>
          <w:color w:val="333333"/>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拓宽信息公开形式</w:t>
      </w:r>
      <w:r>
        <w:rPr>
          <w:rFonts w:hint="eastAsia" w:ascii="仿宋_GB2312" w:hAnsi="仿宋_GB2312" w:cs="仿宋_GB2312"/>
          <w:i w:val="0"/>
          <w:iCs w:val="0"/>
          <w:caps w:val="0"/>
          <w:color w:val="333333"/>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努力提升信息公开工作质量</w:t>
      </w:r>
      <w:r>
        <w:rPr>
          <w:rFonts w:hint="eastAsia" w:ascii="仿宋_GB2312" w:hAnsi="仿宋_GB2312" w:cs="仿宋_GB2312"/>
          <w:i w:val="0"/>
          <w:iCs w:val="0"/>
          <w:caps w:val="0"/>
          <w:color w:val="333333"/>
          <w:spacing w:val="0"/>
          <w:kern w:val="0"/>
          <w:sz w:val="32"/>
          <w:szCs w:val="32"/>
          <w:shd w:val="clear" w:fill="FFFFFF"/>
          <w:lang w:val="en-US" w:eastAsia="zh-CN" w:bidi="ar"/>
        </w:rPr>
        <w:t>和</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水平</w:t>
      </w:r>
      <w:r>
        <w:rPr>
          <w:rFonts w:hint="eastAsia" w:ascii="仿宋_GB2312" w:hAnsi="仿宋_GB2312" w:cs="仿宋_GB2312"/>
          <w:i w:val="0"/>
          <w:iCs w:val="0"/>
          <w:caps w:val="0"/>
          <w:color w:val="333333"/>
          <w:spacing w:val="0"/>
          <w:kern w:val="0"/>
          <w:sz w:val="32"/>
          <w:szCs w:val="32"/>
          <w:shd w:val="clear" w:fill="FFFFFF"/>
          <w:lang w:val="en-US" w:eastAsia="zh-CN" w:bidi="ar"/>
        </w:rPr>
        <w:t>。</w:t>
      </w:r>
    </w:p>
    <w:p w14:paraId="68CD8DC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7F13471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right="0"/>
        <w:jc w:val="both"/>
        <w:textAlignment w:val="auto"/>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w:t>
      </w:r>
      <w:r>
        <w:rPr>
          <w:rFonts w:hint="eastAsia" w:ascii="仿宋_GB2312" w:hAnsi="仿宋_GB2312" w:cs="仿宋_GB2312"/>
          <w:i w:val="0"/>
          <w:iCs w:val="0"/>
          <w:caps w:val="0"/>
          <w:color w:val="333333"/>
          <w:spacing w:val="0"/>
          <w:kern w:val="0"/>
          <w:sz w:val="32"/>
          <w:szCs w:val="32"/>
          <w:shd w:val="clear" w:fill="FFFFFF"/>
          <w:lang w:val="en-US" w:eastAsia="zh-CN" w:bidi="ar"/>
        </w:rPr>
        <w:t>3</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年度，本机关无收取信息处理费情况。</w:t>
      </w:r>
    </w:p>
    <w:p w14:paraId="56390F46">
      <w:pPr>
        <w:pStyle w:val="2"/>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p>
    <w:p w14:paraId="6CE6C8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Autospacing="0" w:line="560" w:lineRule="exact"/>
        <w:ind w:right="0"/>
        <w:jc w:val="right"/>
        <w:textAlignment w:val="auto"/>
        <w:rPr>
          <w:rFonts w:hint="default"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高安市自然资源局</w:t>
      </w:r>
      <w:r>
        <w:rPr>
          <w:rFonts w:hint="eastAsia" w:ascii="仿宋_GB2312" w:hAnsi="仿宋_GB2312" w:cs="仿宋_GB2312"/>
          <w:i w:val="0"/>
          <w:iCs w:val="0"/>
          <w:caps w:val="0"/>
          <w:color w:val="333333"/>
          <w:spacing w:val="0"/>
          <w:kern w:val="0"/>
          <w:sz w:val="32"/>
          <w:szCs w:val="32"/>
          <w:shd w:val="clear" w:fill="FFFFFF"/>
          <w:lang w:val="en-US" w:eastAsia="zh-CN" w:bidi="ar"/>
        </w:rPr>
        <w:t xml:space="preserve">    </w:t>
      </w:r>
    </w:p>
    <w:p w14:paraId="53A3F2E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Autospacing="0" w:line="560" w:lineRule="exact"/>
        <w:ind w:right="0"/>
        <w:jc w:val="right"/>
        <w:textAlignment w:val="auto"/>
        <w:rPr>
          <w:rFonts w:hint="default"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2023年1月5日</w:t>
      </w:r>
      <w:r>
        <w:rPr>
          <w:rFonts w:hint="eastAsia" w:ascii="仿宋_GB2312" w:hAnsi="仿宋_GB2312" w:cs="仿宋_GB2312"/>
          <w:i w:val="0"/>
          <w:iCs w:val="0"/>
          <w:caps w:val="0"/>
          <w:color w:val="333333"/>
          <w:spacing w:val="0"/>
          <w:kern w:val="0"/>
          <w:sz w:val="32"/>
          <w:szCs w:val="32"/>
          <w:shd w:val="clear" w:fill="FFFFFF"/>
          <w:lang w:val="en-US" w:eastAsia="zh-CN" w:bidi="ar"/>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iOTY0NjBhNWQzZTZmMjA3NWM0OTVhOGVjMDk5YjYifQ=="/>
  </w:docVars>
  <w:rsids>
    <w:rsidRoot w:val="00000000"/>
    <w:rsid w:val="02B209D8"/>
    <w:rsid w:val="0BE9107E"/>
    <w:rsid w:val="153461D3"/>
    <w:rsid w:val="2282371A"/>
    <w:rsid w:val="24F53F45"/>
    <w:rsid w:val="2C275E14"/>
    <w:rsid w:val="2C2B7050"/>
    <w:rsid w:val="2D774102"/>
    <w:rsid w:val="30C051C0"/>
    <w:rsid w:val="31363B94"/>
    <w:rsid w:val="318E2D5B"/>
    <w:rsid w:val="3566608F"/>
    <w:rsid w:val="38540AAF"/>
    <w:rsid w:val="3EF17F10"/>
    <w:rsid w:val="3EFD5AF2"/>
    <w:rsid w:val="45847B53"/>
    <w:rsid w:val="517252E5"/>
    <w:rsid w:val="51B818AD"/>
    <w:rsid w:val="525E4266"/>
    <w:rsid w:val="632E13B7"/>
    <w:rsid w:val="64C22976"/>
    <w:rsid w:val="670C1694"/>
    <w:rsid w:val="676314F1"/>
    <w:rsid w:val="7DCF1A52"/>
    <w:rsid w:val="7E826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autoRedefine/>
    <w:qFormat/>
    <w:uiPriority w:val="0"/>
    <w:pPr>
      <w:keepNext/>
      <w:keepLines/>
      <w:spacing w:beforeLines="0" w:beforeAutospacing="0" w:afterLines="0" w:afterAutospacing="0" w:line="560" w:lineRule="exact"/>
      <w:ind w:firstLine="0" w:firstLineChars="0"/>
      <w:jc w:val="center"/>
      <w:outlineLvl w:val="0"/>
    </w:pPr>
    <w:rPr>
      <w:rFonts w:eastAsia="方正小标宋简体"/>
      <w:kern w:val="44"/>
      <w:sz w:val="44"/>
    </w:rPr>
  </w:style>
  <w:style w:type="paragraph" w:styleId="4">
    <w:name w:val="heading 2"/>
    <w:basedOn w:val="1"/>
    <w:next w:val="1"/>
    <w:autoRedefine/>
    <w:semiHidden/>
    <w:unhideWhenUsed/>
    <w:qFormat/>
    <w:uiPriority w:val="0"/>
    <w:pPr>
      <w:keepNext/>
      <w:keepLines/>
      <w:spacing w:line="560" w:lineRule="exact"/>
      <w:ind w:firstLine="880" w:firstLineChars="200"/>
      <w:outlineLvl w:val="1"/>
    </w:pPr>
    <w:rPr>
      <w:rFonts w:ascii="Times New Roman" w:hAnsi="Times New Roman" w:eastAsia="黑体" w:cs="Times New Roman"/>
      <w:bCs/>
      <w:szCs w:val="32"/>
    </w:rPr>
  </w:style>
  <w:style w:type="paragraph" w:styleId="2">
    <w:name w:val="heading 3"/>
    <w:basedOn w:val="1"/>
    <w:next w:val="1"/>
    <w:autoRedefine/>
    <w:unhideWhenUsed/>
    <w:qFormat/>
    <w:uiPriority w:val="0"/>
    <w:pPr>
      <w:keepNext w:val="0"/>
      <w:keepLines w:val="0"/>
      <w:spacing w:beforeLines="0" w:beforeAutospacing="0" w:afterLines="0" w:afterAutospacing="0" w:line="560" w:lineRule="exact"/>
      <w:ind w:firstLine="880" w:firstLineChars="200"/>
      <w:outlineLvl w:val="2"/>
    </w:pPr>
    <w:rPr>
      <w:rFonts w:eastAsia="楷体_GB2312"/>
      <w:b/>
    </w:rPr>
  </w:style>
  <w:style w:type="paragraph" w:styleId="5">
    <w:name w:val="heading 4"/>
    <w:basedOn w:val="1"/>
    <w:next w:val="1"/>
    <w:link w:val="9"/>
    <w:autoRedefine/>
    <w:semiHidden/>
    <w:unhideWhenUsed/>
    <w:qFormat/>
    <w:uiPriority w:val="0"/>
    <w:pPr>
      <w:keepNext w:val="0"/>
      <w:keepLines w:val="0"/>
      <w:spacing w:beforeLines="0" w:beforeAutospacing="0" w:afterLines="0" w:afterAutospacing="0" w:line="560" w:lineRule="exact"/>
      <w:outlineLvl w:val="3"/>
    </w:pPr>
    <w:rPr>
      <w:b/>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9">
    <w:name w:val="标题 4 Char"/>
    <w:link w:val="5"/>
    <w:autoRedefine/>
    <w:qFormat/>
    <w:uiPriority w:val="0"/>
    <w:rPr>
      <w:rFonts w:ascii="Times New Roman" w:hAnsi="Times New Roman" w:eastAsia="仿宋_GB2312"/>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1910</Words>
  <Characters>1961</Characters>
  <Lines>0</Lines>
  <Paragraphs>0</Paragraphs>
  <TotalTime>15</TotalTime>
  <ScaleCrop>false</ScaleCrop>
  <LinksUpToDate>false</LinksUpToDate>
  <CharactersWithSpaces>1982</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2023-12-30T01:25:00Z</dcterms:created>
  <dc:creator>Administrator</dc:creator>
  <cp:lastModifiedBy>梁飞群</cp:lastModifiedBy>
  <cp:lastPrinted>2024-01-16T07:56:00Z</cp:lastPrinted>
  <dcterms:modified xsi:type="dcterms:W3CDTF">2024-12-09T08:26:15Z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7757EC6D881E46D3AA5E18E25670AA97_12</vt:lpwstr>
  </property>
</Properties>
</file>