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Times New Roman"/>
          <w:color w:val="auto"/>
          <w:sz w:val="40"/>
          <w:szCs w:val="40"/>
        </w:rPr>
      </w:pPr>
      <w:r>
        <w:rPr>
          <w:rFonts w:hint="eastAsia" w:ascii="方正小标宋简体" w:hAnsi="方正小标宋简体" w:eastAsia="方正小标宋简体" w:cs="Times New Roman"/>
          <w:color w:val="auto"/>
          <w:sz w:val="40"/>
          <w:szCs w:val="40"/>
          <w:lang w:val="en-US" w:eastAsia="zh-CN"/>
        </w:rPr>
        <w:t>高安市大城镇2022年</w:t>
      </w:r>
      <w:r>
        <w:rPr>
          <w:rFonts w:hint="eastAsia" w:ascii="方正小标宋简体" w:hAnsi="方正小标宋简体" w:eastAsia="方正小标宋简体" w:cs="Times New Roman"/>
          <w:color w:val="auto"/>
          <w:sz w:val="40"/>
          <w:szCs w:val="40"/>
        </w:rPr>
        <w:t>政府信息公开工作年度报告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482" w:firstLineChars="200"/>
        <w:jc w:val="both"/>
        <w:textAlignment w:val="auto"/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right="0" w:firstLine="562" w:firstLineChars="200"/>
        <w:jc w:val="both"/>
        <w:textAlignment w:val="auto"/>
        <w:rPr>
          <w:rFonts w:hint="eastAsia" w:ascii="宋体" w:hAnsi="宋体" w:eastAsia="宋体" w:cs="宋体"/>
          <w:b/>
          <w:bCs/>
          <w:color w:val="auto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color w:val="auto"/>
          <w:kern w:val="2"/>
          <w:sz w:val="28"/>
          <w:szCs w:val="28"/>
          <w:shd w:val="clear" w:color="auto" w:fill="FFFFFF"/>
          <w:lang w:val="en-US" w:eastAsia="zh-CN" w:bidi="ar-SA"/>
        </w:rPr>
        <w:t>一、总体情况</w:t>
      </w:r>
    </w:p>
    <w:p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（</w:t>
      </w: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一</w:t>
      </w: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）主动公开</w:t>
      </w:r>
    </w:p>
    <w:p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right="0" w:rightChars="0" w:firstLine="560" w:firstLineChars="200"/>
        <w:jc w:val="both"/>
        <w:textAlignment w:val="auto"/>
        <w:rPr>
          <w:rFonts w:hint="eastAsia" w:ascii="宋体" w:hAnsi="宋体" w:eastAsia="宋体" w:cs="宋体"/>
          <w:b w:val="0"/>
          <w:bCs w:val="0"/>
          <w:i w:val="0"/>
          <w:caps w:val="0"/>
          <w:color w:val="auto"/>
          <w:spacing w:val="0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color="auto" w:fill="FFFFFF"/>
        </w:rPr>
        <w:t>202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color="auto" w:fill="FFFFFF"/>
          <w:lang w:val="en-US" w:eastAsia="zh-CN"/>
        </w:rPr>
        <w:t>2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color="auto" w:fill="FFFFFF"/>
        </w:rPr>
        <w:t>年，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color="auto" w:fill="FFFFFF"/>
          <w:lang w:eastAsia="zh-CN"/>
        </w:rPr>
        <w:t>大城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color="auto" w:fill="FFFFFF"/>
        </w:rPr>
        <w:t>镇紧紧围绕市委、市政府中心工作要求，围绕市经济运行、重大项目建设、公共资源交易、医疗卫生、教育、环保、安全生产、脱贫攻坚、社会救助和社会服务以及“放管服”改革等重点领域，扎实推进主动公开工作，突出做好就业、教育、医疗、养老、征地、公共文化等社会高度关注、涉及群众切身利益领域的信息公开工作。202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color="auto" w:fill="FFFFFF"/>
          <w:lang w:val="en-US" w:eastAsia="zh-CN"/>
        </w:rPr>
        <w:t>2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color="auto" w:fill="FFFFFF"/>
        </w:rPr>
        <w:t>年我镇通过高安市人民政府门户网站主动向社会公开各类信息共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color="auto" w:fill="FFFFFF"/>
          <w:lang w:val="en-US" w:eastAsia="zh-CN"/>
        </w:rPr>
        <w:t>61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color="auto" w:fill="FFFFFF"/>
        </w:rPr>
        <w:t>条，公开的政府信息中均未涉及国家秘密、商业秘密和个人隐私。公开内容上，按照“以公开为原则，不公开为例外”的要求，重点公开了我镇的政务动态、惠民便民政策措施等信息。</w:t>
      </w:r>
    </w:p>
    <w:p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（</w:t>
      </w: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二</w:t>
      </w: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）依申请公开</w:t>
      </w:r>
    </w:p>
    <w:p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right="0" w:rightChars="0" w:firstLine="560" w:firstLineChars="20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color="auto" w:fill="FFFFFF"/>
        </w:rPr>
        <w:t>202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color="auto" w:fill="FFFFFF"/>
          <w:lang w:val="en-US" w:eastAsia="zh-CN"/>
        </w:rPr>
        <w:t>2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color="auto" w:fill="FFFFFF"/>
        </w:rPr>
        <w:t>年度我镇认真做好依申请公开工作。建立健全政府信息公开申请接收、登记、办理、审核、答复、归档等环节的制度规范。进一步拓展依申请公开受理渠道，更好地发挥互联网和各级行政服务中心作用，在规定时间内为申请人提供便捷服务。202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color="auto" w:fill="FFFFFF"/>
          <w:lang w:val="en-US" w:eastAsia="zh-CN"/>
        </w:rPr>
        <w:t>2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color="auto" w:fill="FFFFFF"/>
        </w:rPr>
        <w:t>年度我镇共收到一条依申请公开，我镇工作人员积极联系申请人，并当面进行解释说明。</w:t>
      </w:r>
    </w:p>
    <w:p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right="0" w:rightChars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（</w:t>
      </w: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三</w:t>
      </w: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）政府信息管理</w:t>
      </w:r>
    </w:p>
    <w:p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560" w:firstLineChars="20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color="auto" w:fill="FFFFFF"/>
        </w:rPr>
      </w:pPr>
      <w:r>
        <w:rPr>
          <w:rFonts w:hint="eastAsia" w:ascii="宋体" w:hAnsi="宋体" w:eastAsia="宋体" w:cs="宋体"/>
          <w:b w:val="0"/>
          <w:bCs w:val="0"/>
          <w:i w:val="0"/>
          <w:caps w:val="0"/>
          <w:color w:val="auto"/>
          <w:spacing w:val="0"/>
          <w:sz w:val="28"/>
          <w:szCs w:val="28"/>
          <w:shd w:val="clear" w:color="auto" w:fill="FFFFFF"/>
          <w:lang w:eastAsia="zh-CN"/>
        </w:rPr>
        <w:t>我镇为规范政府信息发布流程，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color="auto" w:fill="FFFFFF"/>
        </w:rPr>
        <w:t>加强信息发布前审查，强化网站信息安全管理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color="auto" w:fill="FFFFFF"/>
          <w:lang w:eastAsia="zh-CN"/>
        </w:rPr>
        <w:t>，特制定如下措施：一方面设立专人专岗：特派两名干事、一名分管领导负责政务公开撰写、审核、发布。另一方面规范信息发布流程：三名人员分别负责政务公开经办、校稿及审核，确保发布的信息准确无误。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color="auto" w:fill="FFFFFF"/>
        </w:rPr>
        <w:t>坚持“先审核后公开”、“谁公开谁审核、谁审核谁负责”的原则。</w:t>
      </w:r>
    </w:p>
    <w:p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right="0" w:rightChars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（</w:t>
      </w: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四</w:t>
      </w: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）</w:t>
      </w: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政府信息公开</w:t>
      </w: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平台建设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27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color="auto" w:fill="FFFFFF"/>
          <w:lang w:eastAsia="zh-CN"/>
        </w:rPr>
        <w:t>大城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color="auto" w:fill="FFFFFF"/>
        </w:rPr>
        <w:t>镇坚持把政府门户网站作为全乡统一集中公开</w:t>
      </w:r>
      <w:bookmarkStart w:id="0" w:name="_GoBack"/>
      <w:bookmarkEnd w:id="0"/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color="auto" w:fill="FFFFFF"/>
        </w:rPr>
        <w:t>政府信息的第一平台，向群众提供政策法规、新闻动态、通知公告、预警信息、安全生产等各类信息。通过门户网站，进一步发挥政府信息公开集中查询点和受理点的作用。借助各村（社区）广播站、政府信息公开栏、微信等多种公开渠道，及时、全面、准确地主动公开各类政府信息，提高政策的传播率和知晓率。并及时收集整理，及时回应群众关切。</w:t>
      </w:r>
    </w:p>
    <w:p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right="0" w:rightChars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（</w:t>
      </w: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五</w:t>
      </w: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）监督保障</w:t>
      </w:r>
    </w:p>
    <w:p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560" w:firstLineChars="200"/>
        <w:jc w:val="both"/>
        <w:textAlignment w:val="auto"/>
        <w:rPr>
          <w:rFonts w:hint="eastAsia" w:ascii="宋体" w:hAnsi="宋体" w:eastAsia="宋体" w:cs="宋体"/>
          <w:b w:val="0"/>
          <w:bCs w:val="0"/>
          <w:i w:val="0"/>
          <w:caps w:val="0"/>
          <w:color w:val="auto"/>
          <w:spacing w:val="0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color="auto" w:fill="FFFFFF"/>
          <w:lang w:val="en-US" w:eastAsia="zh-CN"/>
        </w:rPr>
        <w:t>2022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color="auto" w:fill="FFFFFF"/>
        </w:rPr>
        <w:t>年我镇积极接受上级党委、政府的工作监督考核和社会评议，认真学习市政府每月通报文件等材料，及时改进和提升乡镇政务公开工作。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color w:val="auto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2"/>
          <w:sz w:val="32"/>
          <w:szCs w:val="32"/>
          <w:shd w:val="clear" w:color="auto" w:fill="FFFFFF"/>
          <w:lang w:val="en-US" w:eastAsia="zh-CN" w:bidi="ar-SA"/>
        </w:rPr>
        <w:t>二、主动公开政府信息情况</w:t>
      </w:r>
    </w:p>
    <w:tbl>
      <w:tblPr>
        <w:tblStyle w:val="6"/>
        <w:tblW w:w="982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455"/>
        <w:gridCol w:w="2455"/>
        <w:gridCol w:w="2455"/>
        <w:gridCol w:w="245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982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第二十条第（一）项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kern w:val="0"/>
                <w:sz w:val="32"/>
                <w:szCs w:val="32"/>
                <w:lang w:val="en-US" w:eastAsia="zh-CN" w:bidi="ar"/>
              </w:rPr>
              <w:t>信息内容</w:t>
            </w:r>
          </w:p>
        </w:tc>
        <w:tc>
          <w:tcPr>
            <w:tcW w:w="24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kern w:val="0"/>
                <w:sz w:val="32"/>
                <w:szCs w:val="32"/>
                <w:lang w:val="en-US" w:eastAsia="zh-CN" w:bidi="ar"/>
              </w:rPr>
              <w:t>本年制发件数</w:t>
            </w:r>
          </w:p>
        </w:tc>
        <w:tc>
          <w:tcPr>
            <w:tcW w:w="24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kern w:val="0"/>
                <w:sz w:val="32"/>
                <w:szCs w:val="32"/>
                <w:lang w:val="en-US" w:eastAsia="zh-CN" w:bidi="ar"/>
              </w:rPr>
              <w:t>本年废止件数</w:t>
            </w:r>
          </w:p>
        </w:tc>
        <w:tc>
          <w:tcPr>
            <w:tcW w:w="24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kern w:val="0"/>
                <w:sz w:val="32"/>
                <w:szCs w:val="32"/>
                <w:lang w:val="en-US" w:eastAsia="zh-CN" w:bidi="ar"/>
              </w:rPr>
              <w:t>现行有效件数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kern w:val="0"/>
                <w:sz w:val="32"/>
                <w:szCs w:val="32"/>
                <w:lang w:val="en-US" w:eastAsia="zh-CN" w:bidi="ar"/>
              </w:rPr>
              <w:t>规   章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color w:val="auto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color w:val="auto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color w:val="auto"/>
                <w:sz w:val="32"/>
                <w:szCs w:val="32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kern w:val="0"/>
                <w:sz w:val="32"/>
                <w:szCs w:val="32"/>
                <w:lang w:val="en-US" w:eastAsia="zh-CN" w:bidi="ar"/>
              </w:rPr>
              <w:t>行政规范性文件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color w:val="auto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color w:val="auto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color w:val="auto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982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kern w:val="0"/>
                <w:sz w:val="32"/>
                <w:szCs w:val="32"/>
                <w:lang w:val="en-US" w:eastAsia="zh-CN" w:bidi="ar"/>
              </w:rPr>
              <w:t>第二十条第（五）项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kern w:val="0"/>
                <w:sz w:val="32"/>
                <w:szCs w:val="32"/>
                <w:lang w:val="en-US" w:eastAsia="zh-CN" w:bidi="ar"/>
              </w:rPr>
              <w:t>信息内容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kern w:val="0"/>
                <w:sz w:val="32"/>
                <w:szCs w:val="32"/>
                <w:lang w:val="en-US" w:eastAsia="zh-CN" w:bidi="ar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kern w:val="0"/>
                <w:sz w:val="32"/>
                <w:szCs w:val="32"/>
                <w:lang w:val="en-US" w:eastAsia="zh-CN" w:bidi="ar"/>
              </w:rPr>
              <w:t>行政许可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val="en-US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982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kern w:val="0"/>
                <w:sz w:val="32"/>
                <w:szCs w:val="32"/>
                <w:lang w:val="en-US" w:eastAsia="zh-CN" w:bidi="ar"/>
              </w:rPr>
              <w:t>第二十条第（六）项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color w:val="auto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kern w:val="0"/>
                <w:sz w:val="32"/>
                <w:szCs w:val="32"/>
                <w:lang w:val="en-US" w:eastAsia="zh-CN" w:bidi="ar"/>
              </w:rPr>
              <w:t>信息内容</w:t>
            </w:r>
          </w:p>
        </w:tc>
        <w:tc>
          <w:tcPr>
            <w:tcW w:w="736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kern w:val="0"/>
                <w:sz w:val="32"/>
                <w:szCs w:val="32"/>
                <w:lang w:val="en-US" w:eastAsia="zh-CN" w:bidi="ar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color w:val="auto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kern w:val="0"/>
                <w:sz w:val="32"/>
                <w:szCs w:val="32"/>
                <w:lang w:val="en-US" w:eastAsia="zh-CN" w:bidi="ar"/>
              </w:rPr>
              <w:t>行政处罚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color w:val="auto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color w:val="auto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kern w:val="0"/>
                <w:sz w:val="32"/>
                <w:szCs w:val="32"/>
                <w:lang w:val="en-US" w:eastAsia="zh-CN" w:bidi="ar"/>
              </w:rPr>
              <w:t>行政强制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color w:val="auto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982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kern w:val="0"/>
                <w:sz w:val="32"/>
                <w:szCs w:val="32"/>
                <w:lang w:val="en-US" w:eastAsia="zh-CN" w:bidi="ar"/>
              </w:rPr>
              <w:t>第二十条第（八）项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kern w:val="0"/>
                <w:sz w:val="32"/>
                <w:szCs w:val="32"/>
                <w:lang w:val="en-US" w:eastAsia="zh-CN" w:bidi="ar"/>
              </w:rPr>
              <w:t>信息内容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kern w:val="0"/>
                <w:sz w:val="32"/>
                <w:szCs w:val="32"/>
                <w:lang w:val="en-US" w:eastAsia="zh-CN" w:bidi="ar"/>
              </w:rPr>
              <w:t>本年收费金额（单位：万元）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6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kern w:val="0"/>
                <w:sz w:val="32"/>
                <w:szCs w:val="32"/>
                <w:lang w:val="en-US" w:eastAsia="zh-CN" w:bidi="ar"/>
              </w:rPr>
              <w:t>行政事业性收费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color w:val="auto"/>
                <w:sz w:val="32"/>
                <w:szCs w:val="32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2"/>
          <w:sz w:val="32"/>
          <w:szCs w:val="32"/>
          <w:shd w:val="clear" w:color="auto" w:fill="FFFFFF"/>
          <w:lang w:val="en-US" w:eastAsia="zh-CN" w:bidi="ar-SA"/>
        </w:rPr>
        <w:t>三、收到和处理政府信息公开申请情况</w:t>
      </w:r>
    </w:p>
    <w:tbl>
      <w:tblPr>
        <w:tblStyle w:val="6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0"/>
        <w:gridCol w:w="997"/>
        <w:gridCol w:w="4823"/>
        <w:gridCol w:w="439"/>
        <w:gridCol w:w="473"/>
        <w:gridCol w:w="380"/>
        <w:gridCol w:w="497"/>
        <w:gridCol w:w="438"/>
        <w:gridCol w:w="450"/>
        <w:gridCol w:w="471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0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left"/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32"/>
                <w:szCs w:val="32"/>
              </w:rPr>
            </w:pPr>
            <w:r>
              <w:rPr>
                <w:rFonts w:ascii="楷体_GB2312" w:hAnsi="Times New Roman" w:eastAsia="楷体_GB2312" w:cs="楷体_GB2312"/>
                <w:b/>
                <w:bCs/>
                <w:color w:val="auto"/>
                <w:kern w:val="0"/>
                <w:sz w:val="32"/>
                <w:szCs w:val="32"/>
                <w:lang w:val="en-US" w:eastAsia="zh-CN" w:bidi="ar"/>
              </w:rPr>
              <w:t>（本列数据的勾稽关系为：第一项加第二项之和，等于第三项加第四项之和）</w:t>
            </w:r>
          </w:p>
        </w:tc>
        <w:tc>
          <w:tcPr>
            <w:tcW w:w="3148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eastAsia" w:ascii="楷体_GB2312" w:hAnsi="Times New Roman" w:eastAsia="楷体_GB2312" w:cs="楷体_GB2312"/>
                <w:b/>
                <w:bCs/>
                <w:color w:val="auto"/>
                <w:kern w:val="0"/>
                <w:sz w:val="32"/>
                <w:szCs w:val="32"/>
                <w:lang w:val="en-US" w:eastAsia="zh-CN" w:bidi="ar"/>
              </w:rPr>
              <w:t>申请人情况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0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32"/>
                <w:szCs w:val="32"/>
              </w:rPr>
            </w:pPr>
          </w:p>
        </w:tc>
        <w:tc>
          <w:tcPr>
            <w:tcW w:w="439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  <w:rPr>
                <w:color w:val="auto"/>
              </w:rPr>
            </w:pPr>
            <w:r>
              <w:rPr>
                <w:rFonts w:hint="eastAsia" w:ascii="楷体_GB2312" w:hAnsi="Times New Roman" w:eastAsia="楷体_GB2312" w:cs="楷体_GB2312"/>
                <w:b/>
                <w:bCs/>
                <w:color w:val="auto"/>
                <w:kern w:val="0"/>
                <w:sz w:val="32"/>
                <w:szCs w:val="32"/>
                <w:lang w:val="en-US" w:eastAsia="zh-CN" w:bidi="ar"/>
              </w:rPr>
              <w:t>自</w:t>
            </w:r>
          </w:p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  <w:rPr>
                <w:color w:val="auto"/>
              </w:rPr>
            </w:pPr>
            <w:r>
              <w:rPr>
                <w:rFonts w:hint="eastAsia" w:ascii="楷体_GB2312" w:hAnsi="Times New Roman" w:eastAsia="楷体_GB2312" w:cs="楷体_GB2312"/>
                <w:b/>
                <w:bCs/>
                <w:color w:val="auto"/>
                <w:kern w:val="0"/>
                <w:sz w:val="32"/>
                <w:szCs w:val="32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  <w:rPr>
                <w:color w:val="auto"/>
              </w:rPr>
            </w:pPr>
            <w:r>
              <w:rPr>
                <w:rFonts w:hint="eastAsia" w:ascii="楷体_GB2312" w:hAnsi="Times New Roman" w:eastAsia="楷体_GB2312" w:cs="楷体_GB2312"/>
                <w:b/>
                <w:bCs/>
                <w:color w:val="auto"/>
                <w:kern w:val="0"/>
                <w:sz w:val="32"/>
                <w:szCs w:val="32"/>
                <w:lang w:val="en-US" w:eastAsia="zh-CN" w:bidi="ar"/>
              </w:rPr>
              <w:t>然</w:t>
            </w:r>
          </w:p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  <w:rPr>
                <w:color w:val="auto"/>
              </w:rPr>
            </w:pPr>
            <w:r>
              <w:rPr>
                <w:rFonts w:hint="eastAsia" w:ascii="楷体_GB2312" w:hAnsi="Times New Roman" w:eastAsia="楷体_GB2312" w:cs="楷体_GB2312"/>
                <w:b/>
                <w:bCs/>
                <w:color w:val="auto"/>
                <w:kern w:val="0"/>
                <w:sz w:val="32"/>
                <w:szCs w:val="32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eastAsia" w:ascii="楷体_GB2312" w:hAnsi="Times New Roman" w:eastAsia="楷体_GB2312" w:cs="楷体_GB2312"/>
                <w:b/>
                <w:bCs/>
                <w:color w:val="auto"/>
                <w:kern w:val="0"/>
                <w:sz w:val="32"/>
                <w:szCs w:val="32"/>
                <w:lang w:val="en-US" w:eastAsia="zh-CN" w:bidi="ar"/>
              </w:rPr>
              <w:t>人</w:t>
            </w:r>
          </w:p>
        </w:tc>
        <w:tc>
          <w:tcPr>
            <w:tcW w:w="223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eastAsia" w:ascii="楷体_GB2312" w:hAnsi="Times New Roman" w:eastAsia="楷体_GB2312" w:cs="楷体_GB2312"/>
                <w:b/>
                <w:bCs/>
                <w:color w:val="auto"/>
                <w:kern w:val="0"/>
                <w:sz w:val="32"/>
                <w:szCs w:val="32"/>
                <w:lang w:val="en-US" w:eastAsia="zh-CN" w:bidi="ar"/>
              </w:rPr>
              <w:t>法人或其他组织</w:t>
            </w:r>
          </w:p>
        </w:tc>
        <w:tc>
          <w:tcPr>
            <w:tcW w:w="471" w:type="dxa"/>
            <w:vMerge w:val="restart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eastAsia" w:ascii="楷体_GB2312" w:hAnsi="Times New Roman" w:eastAsia="楷体_GB2312" w:cs="楷体_GB2312"/>
                <w:b/>
                <w:bCs/>
                <w:color w:val="auto"/>
                <w:kern w:val="0"/>
                <w:sz w:val="32"/>
                <w:szCs w:val="32"/>
                <w:lang w:val="en-US" w:eastAsia="zh-CN" w:bidi="ar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0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32"/>
                <w:szCs w:val="32"/>
              </w:rPr>
            </w:pPr>
          </w:p>
        </w:tc>
        <w:tc>
          <w:tcPr>
            <w:tcW w:w="43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  <w:rPr>
                <w:color w:val="auto"/>
              </w:rPr>
            </w:pPr>
            <w:r>
              <w:rPr>
                <w:rFonts w:hint="eastAsia" w:ascii="楷体_GB2312" w:hAnsi="Times New Roman" w:eastAsia="楷体_GB2312" w:cs="楷体_GB2312"/>
                <w:b/>
                <w:bCs/>
                <w:color w:val="auto"/>
                <w:kern w:val="0"/>
                <w:sz w:val="32"/>
                <w:szCs w:val="32"/>
                <w:lang w:val="en-US" w:eastAsia="zh-CN" w:bidi="ar"/>
              </w:rPr>
              <w:t>商业</w:t>
            </w:r>
          </w:p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eastAsia" w:ascii="楷体_GB2312" w:hAnsi="Times New Roman" w:eastAsia="楷体_GB2312" w:cs="楷体_GB2312"/>
                <w:b/>
                <w:bCs/>
                <w:color w:val="auto"/>
                <w:kern w:val="0"/>
                <w:sz w:val="32"/>
                <w:szCs w:val="32"/>
                <w:lang w:val="en-US" w:eastAsia="zh-CN" w:bidi="ar"/>
              </w:rPr>
              <w:t>企业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  <w:rPr>
                <w:color w:val="auto"/>
              </w:rPr>
            </w:pPr>
            <w:r>
              <w:rPr>
                <w:rFonts w:hint="eastAsia" w:ascii="楷体_GB2312" w:hAnsi="Times New Roman" w:eastAsia="楷体_GB2312" w:cs="楷体_GB2312"/>
                <w:b/>
                <w:bCs/>
                <w:color w:val="auto"/>
                <w:kern w:val="0"/>
                <w:sz w:val="32"/>
                <w:szCs w:val="32"/>
                <w:lang w:val="en-US" w:eastAsia="zh-CN" w:bidi="ar"/>
              </w:rPr>
              <w:t>科研</w:t>
            </w:r>
          </w:p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eastAsia" w:ascii="楷体_GB2312" w:hAnsi="Times New Roman" w:eastAsia="楷体_GB2312" w:cs="楷体_GB2312"/>
                <w:b/>
                <w:bCs/>
                <w:color w:val="auto"/>
                <w:kern w:val="0"/>
                <w:sz w:val="32"/>
                <w:szCs w:val="32"/>
                <w:lang w:val="en-US" w:eastAsia="zh-CN" w:bidi="ar"/>
              </w:rPr>
              <w:t>机构</w:t>
            </w:r>
          </w:p>
        </w:tc>
        <w:tc>
          <w:tcPr>
            <w:tcW w:w="49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eastAsia" w:ascii="楷体_GB2312" w:hAnsi="Times New Roman" w:eastAsia="楷体_GB2312" w:cs="楷体_GB2312"/>
                <w:b/>
                <w:bCs/>
                <w:color w:val="auto"/>
                <w:kern w:val="0"/>
                <w:sz w:val="32"/>
                <w:szCs w:val="32"/>
                <w:lang w:val="en-US" w:eastAsia="zh-CN" w:bidi="ar"/>
              </w:rPr>
              <w:t>社会公益组织</w:t>
            </w:r>
          </w:p>
        </w:tc>
        <w:tc>
          <w:tcPr>
            <w:tcW w:w="43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eastAsia" w:ascii="楷体_GB2312" w:hAnsi="Times New Roman" w:eastAsia="楷体_GB2312" w:cs="楷体_GB2312"/>
                <w:b/>
                <w:bCs/>
                <w:color w:val="auto"/>
                <w:kern w:val="0"/>
                <w:sz w:val="32"/>
                <w:szCs w:val="32"/>
                <w:lang w:val="en-US" w:eastAsia="zh-CN" w:bidi="ar"/>
              </w:rPr>
              <w:t>法律服务机构</w:t>
            </w:r>
          </w:p>
        </w:tc>
        <w:tc>
          <w:tcPr>
            <w:tcW w:w="4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eastAsia" w:ascii="楷体_GB2312" w:hAnsi="Times New Roman" w:eastAsia="楷体_GB2312" w:cs="楷体_GB2312"/>
                <w:b/>
                <w:bCs/>
                <w:color w:val="auto"/>
                <w:kern w:val="0"/>
                <w:sz w:val="32"/>
                <w:szCs w:val="32"/>
                <w:lang w:val="en-US" w:eastAsia="zh-CN" w:bidi="ar"/>
              </w:rPr>
              <w:t>其他</w:t>
            </w:r>
          </w:p>
        </w:tc>
        <w:tc>
          <w:tcPr>
            <w:tcW w:w="471" w:type="dxa"/>
            <w:vMerge w:val="continue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left"/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eastAsia" w:ascii="楷体_GB2312" w:hAnsi="Times New Roman" w:eastAsia="楷体_GB2312" w:cs="楷体_GB2312"/>
                <w:b/>
                <w:bCs/>
                <w:color w:val="auto"/>
                <w:kern w:val="0"/>
                <w:sz w:val="32"/>
                <w:szCs w:val="32"/>
                <w:lang w:val="en-US" w:eastAsia="zh-CN" w:bidi="ar"/>
              </w:rPr>
              <w:t>一、本年新收政府信息公开申请数量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lang w:val="en-US"/>
              </w:rPr>
            </w:pPr>
            <w:r>
              <w:rPr>
                <w:rFonts w:ascii="仿宋_GB2312" w:hAnsi="Times New Roman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1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left"/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eastAsia" w:ascii="楷体_GB2312" w:hAnsi="Times New Roman" w:eastAsia="楷体_GB2312" w:cs="楷体_GB2312"/>
                <w:b/>
                <w:bCs/>
                <w:color w:val="auto"/>
                <w:kern w:val="0"/>
                <w:sz w:val="32"/>
                <w:szCs w:val="32"/>
                <w:lang w:val="en-US" w:eastAsia="zh-CN" w:bidi="ar"/>
              </w:rPr>
              <w:t>二、上年结转政府信息公开申请数量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restart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left"/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eastAsia" w:ascii="楷体_GB2312" w:hAnsi="Times New Roman" w:eastAsia="楷体_GB2312" w:cs="楷体_GB2312"/>
                <w:b/>
                <w:bCs/>
                <w:color w:val="auto"/>
                <w:kern w:val="0"/>
                <w:sz w:val="32"/>
                <w:szCs w:val="32"/>
                <w:lang w:val="en-US" w:eastAsia="zh-CN" w:bidi="ar"/>
              </w:rPr>
              <w:t>三、本年度办理结果</w:t>
            </w:r>
          </w:p>
        </w:tc>
        <w:tc>
          <w:tcPr>
            <w:tcW w:w="582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left"/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eastAsia" w:ascii="楷体_GB2312" w:hAnsi="Times New Roman" w:eastAsia="楷体_GB2312" w:cs="楷体_GB2312"/>
                <w:b/>
                <w:bCs/>
                <w:color w:val="auto"/>
                <w:kern w:val="0"/>
                <w:sz w:val="32"/>
                <w:szCs w:val="32"/>
                <w:lang w:val="en-US" w:eastAsia="zh-CN" w:bidi="ar"/>
              </w:rPr>
              <w:t>（一）予以公开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1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32"/>
                <w:szCs w:val="32"/>
              </w:rPr>
            </w:pPr>
          </w:p>
        </w:tc>
        <w:tc>
          <w:tcPr>
            <w:tcW w:w="582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left"/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eastAsia" w:ascii="楷体_GB2312" w:hAnsi="Times New Roman" w:eastAsia="楷体_GB2312" w:cs="楷体_GB2312"/>
                <w:b/>
                <w:bCs/>
                <w:color w:val="auto"/>
                <w:kern w:val="0"/>
                <w:sz w:val="32"/>
                <w:szCs w:val="32"/>
                <w:lang w:val="en-US" w:eastAsia="zh-CN" w:bidi="ar"/>
              </w:rPr>
              <w:t>（二）部分公开（区分处理的，只计这一情形，不计其他情形）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32"/>
                <w:szCs w:val="32"/>
              </w:rPr>
            </w:pPr>
          </w:p>
        </w:tc>
        <w:tc>
          <w:tcPr>
            <w:tcW w:w="997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left"/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eastAsia" w:ascii="楷体_GB2312" w:hAnsi="Times New Roman" w:eastAsia="楷体_GB2312" w:cs="楷体_GB2312"/>
                <w:b/>
                <w:bCs/>
                <w:color w:val="auto"/>
                <w:kern w:val="0"/>
                <w:sz w:val="32"/>
                <w:szCs w:val="32"/>
                <w:lang w:val="en-US" w:eastAsia="zh-CN" w:bidi="ar"/>
              </w:rPr>
              <w:t>（三）不予公开</w:t>
            </w: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left"/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eastAsia" w:ascii="楷体_GB2312" w:hAnsi="Times New Roman" w:eastAsia="楷体_GB2312" w:cs="楷体_GB2312"/>
                <w:b/>
                <w:bCs/>
                <w:color w:val="auto"/>
                <w:kern w:val="0"/>
                <w:sz w:val="32"/>
                <w:szCs w:val="32"/>
                <w:lang w:val="en-US" w:eastAsia="zh-CN" w:bidi="ar"/>
              </w:rPr>
              <w:t>1.属于国家秘密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left"/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eastAsia" w:ascii="楷体_GB2312" w:hAnsi="Times New Roman" w:eastAsia="楷体_GB2312" w:cs="楷体_GB2312"/>
                <w:b/>
                <w:bCs/>
                <w:color w:val="auto"/>
                <w:kern w:val="0"/>
                <w:sz w:val="32"/>
                <w:szCs w:val="32"/>
                <w:lang w:val="en-US" w:eastAsia="zh-CN" w:bidi="ar"/>
              </w:rPr>
              <w:t>2.其他法律行政法规禁止公开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left"/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eastAsia" w:ascii="楷体_GB2312" w:hAnsi="Times New Roman" w:eastAsia="楷体_GB2312" w:cs="楷体_GB2312"/>
                <w:b/>
                <w:bCs/>
                <w:color w:val="auto"/>
                <w:kern w:val="0"/>
                <w:sz w:val="32"/>
                <w:szCs w:val="32"/>
                <w:lang w:val="en-US" w:eastAsia="zh-CN" w:bidi="ar"/>
              </w:rPr>
              <w:t>3.危及“三安全一稳定”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left"/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eastAsia" w:ascii="楷体_GB2312" w:hAnsi="Times New Roman" w:eastAsia="楷体_GB2312" w:cs="楷体_GB2312"/>
                <w:b/>
                <w:bCs/>
                <w:color w:val="auto"/>
                <w:kern w:val="0"/>
                <w:sz w:val="32"/>
                <w:szCs w:val="32"/>
                <w:lang w:val="en-US" w:eastAsia="zh-CN" w:bidi="ar"/>
              </w:rPr>
              <w:t>4.保护第三方合法权益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left"/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eastAsia" w:ascii="楷体_GB2312" w:hAnsi="Times New Roman" w:eastAsia="楷体_GB2312" w:cs="楷体_GB2312"/>
                <w:b/>
                <w:bCs/>
                <w:color w:val="auto"/>
                <w:kern w:val="0"/>
                <w:sz w:val="32"/>
                <w:szCs w:val="32"/>
                <w:lang w:val="en-US" w:eastAsia="zh-CN" w:bidi="ar"/>
              </w:rPr>
              <w:t>5.属于三类内部事务信息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left"/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eastAsia" w:ascii="楷体_GB2312" w:hAnsi="Times New Roman" w:eastAsia="楷体_GB2312" w:cs="楷体_GB2312"/>
                <w:b/>
                <w:bCs/>
                <w:color w:val="auto"/>
                <w:kern w:val="0"/>
                <w:sz w:val="32"/>
                <w:szCs w:val="32"/>
                <w:lang w:val="en-US" w:eastAsia="zh-CN" w:bidi="ar"/>
              </w:rPr>
              <w:t>6.属于四类过程性信息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left"/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eastAsia" w:ascii="楷体_GB2312" w:hAnsi="Times New Roman" w:eastAsia="楷体_GB2312" w:cs="楷体_GB2312"/>
                <w:b/>
                <w:bCs/>
                <w:color w:val="auto"/>
                <w:kern w:val="0"/>
                <w:sz w:val="32"/>
                <w:szCs w:val="32"/>
                <w:lang w:val="en-US" w:eastAsia="zh-CN" w:bidi="ar"/>
              </w:rPr>
              <w:t>7.属于行政执法案卷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left"/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eastAsia" w:ascii="楷体_GB2312" w:hAnsi="Times New Roman" w:eastAsia="楷体_GB2312" w:cs="楷体_GB2312"/>
                <w:b/>
                <w:bCs/>
                <w:color w:val="auto"/>
                <w:kern w:val="0"/>
                <w:sz w:val="32"/>
                <w:szCs w:val="32"/>
                <w:lang w:val="en-US" w:eastAsia="zh-CN" w:bidi="ar"/>
              </w:rPr>
              <w:t>8.属于行政查询事项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32"/>
                <w:szCs w:val="32"/>
              </w:rPr>
            </w:pPr>
          </w:p>
        </w:tc>
        <w:tc>
          <w:tcPr>
            <w:tcW w:w="997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left"/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eastAsia" w:ascii="楷体_GB2312" w:hAnsi="Times New Roman" w:eastAsia="楷体_GB2312" w:cs="楷体_GB2312"/>
                <w:b/>
                <w:bCs/>
                <w:color w:val="auto"/>
                <w:kern w:val="0"/>
                <w:sz w:val="32"/>
                <w:szCs w:val="32"/>
                <w:lang w:val="en-US" w:eastAsia="zh-CN" w:bidi="ar"/>
              </w:rPr>
              <w:t>（四）无法提供</w:t>
            </w: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left"/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eastAsia" w:ascii="楷体_GB2312" w:hAnsi="Times New Roman" w:eastAsia="楷体_GB2312" w:cs="楷体_GB2312"/>
                <w:b/>
                <w:bCs/>
                <w:color w:val="auto"/>
                <w:kern w:val="0"/>
                <w:sz w:val="32"/>
                <w:szCs w:val="32"/>
                <w:lang w:val="en-US" w:eastAsia="zh-CN" w:bidi="ar"/>
              </w:rPr>
              <w:t>1.本机关不掌握相关政府信息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left"/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eastAsia" w:ascii="楷体_GB2312" w:hAnsi="Times New Roman" w:eastAsia="楷体_GB2312" w:cs="楷体_GB2312"/>
                <w:b/>
                <w:bCs/>
                <w:color w:val="auto"/>
                <w:kern w:val="0"/>
                <w:sz w:val="32"/>
                <w:szCs w:val="32"/>
                <w:lang w:val="en-US" w:eastAsia="zh-CN" w:bidi="ar"/>
              </w:rPr>
              <w:t>2.没有现成信息需要另行制作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left"/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eastAsia" w:ascii="楷体_GB2312" w:hAnsi="Times New Roman" w:eastAsia="楷体_GB2312" w:cs="楷体_GB2312"/>
                <w:b/>
                <w:bCs/>
                <w:color w:val="auto"/>
                <w:kern w:val="0"/>
                <w:sz w:val="32"/>
                <w:szCs w:val="32"/>
                <w:lang w:val="en-US" w:eastAsia="zh-CN" w:bidi="ar"/>
              </w:rPr>
              <w:t>3.补正后申请内容仍不明确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32"/>
                <w:szCs w:val="32"/>
              </w:rPr>
            </w:pPr>
          </w:p>
        </w:tc>
        <w:tc>
          <w:tcPr>
            <w:tcW w:w="997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left"/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eastAsia" w:ascii="楷体_GB2312" w:hAnsi="Times New Roman" w:eastAsia="楷体_GB2312" w:cs="楷体_GB2312"/>
                <w:b/>
                <w:bCs/>
                <w:color w:val="auto"/>
                <w:kern w:val="0"/>
                <w:sz w:val="32"/>
                <w:szCs w:val="32"/>
                <w:lang w:val="en-US" w:eastAsia="zh-CN" w:bidi="ar"/>
              </w:rPr>
              <w:t>（五）不予处理</w:t>
            </w: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left"/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eastAsia" w:ascii="楷体_GB2312" w:hAnsi="Times New Roman" w:eastAsia="楷体_GB2312" w:cs="楷体_GB2312"/>
                <w:b/>
                <w:bCs/>
                <w:color w:val="auto"/>
                <w:kern w:val="0"/>
                <w:sz w:val="32"/>
                <w:szCs w:val="32"/>
                <w:lang w:val="en-US" w:eastAsia="zh-CN" w:bidi="ar"/>
              </w:rPr>
              <w:t>1.信访举报投诉类申请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left"/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eastAsia" w:ascii="楷体_GB2312" w:hAnsi="Times New Roman" w:eastAsia="楷体_GB2312" w:cs="楷体_GB2312"/>
                <w:b/>
                <w:bCs/>
                <w:color w:val="auto"/>
                <w:kern w:val="0"/>
                <w:sz w:val="32"/>
                <w:szCs w:val="32"/>
                <w:lang w:val="en-US" w:eastAsia="zh-CN" w:bidi="ar"/>
              </w:rPr>
              <w:t>2.重复申请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left"/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eastAsia" w:ascii="楷体_GB2312" w:hAnsi="Times New Roman" w:eastAsia="楷体_GB2312" w:cs="楷体_GB2312"/>
                <w:b/>
                <w:bCs/>
                <w:color w:val="auto"/>
                <w:kern w:val="0"/>
                <w:sz w:val="32"/>
                <w:szCs w:val="32"/>
                <w:lang w:val="en-US" w:eastAsia="zh-CN" w:bidi="ar"/>
              </w:rPr>
              <w:t>3.要求提供公开出版物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left"/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eastAsia" w:ascii="楷体_GB2312" w:hAnsi="Times New Roman" w:eastAsia="楷体_GB2312" w:cs="楷体_GB2312"/>
                <w:b/>
                <w:bCs/>
                <w:color w:val="auto"/>
                <w:kern w:val="0"/>
                <w:sz w:val="32"/>
                <w:szCs w:val="32"/>
                <w:lang w:val="en-US" w:eastAsia="zh-CN" w:bidi="ar"/>
              </w:rPr>
              <w:t>4.无正当理由大量反复申请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both"/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eastAsia" w:ascii="楷体_GB2312" w:hAnsi="Times New Roman" w:eastAsia="楷体_GB2312" w:cs="楷体_GB2312"/>
                <w:b/>
                <w:bCs/>
                <w:color w:val="auto"/>
                <w:kern w:val="0"/>
                <w:sz w:val="32"/>
                <w:szCs w:val="32"/>
                <w:lang w:val="en-US" w:eastAsia="zh-CN" w:bidi="ar"/>
              </w:rPr>
              <w:t>5.要求行政机关确认或重新出具已获取信息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6" w:hRule="atLeast"/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32"/>
                <w:szCs w:val="32"/>
              </w:rPr>
            </w:pPr>
          </w:p>
        </w:tc>
        <w:tc>
          <w:tcPr>
            <w:tcW w:w="99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left"/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eastAsia" w:ascii="楷体_GB2312" w:hAnsi="Times New Roman" w:eastAsia="楷体_GB2312" w:cs="楷体_GB2312"/>
                <w:b/>
                <w:bCs/>
                <w:color w:val="auto"/>
                <w:kern w:val="0"/>
                <w:sz w:val="32"/>
                <w:szCs w:val="32"/>
                <w:lang w:val="en-US" w:eastAsia="zh-CN" w:bidi="ar"/>
              </w:rPr>
              <w:t>（六）其他处理</w:t>
            </w:r>
          </w:p>
        </w:tc>
        <w:tc>
          <w:tcPr>
            <w:tcW w:w="4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both"/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eastAsia" w:ascii="楷体_GB2312" w:hAnsi="Times New Roman" w:eastAsia="楷体_GB2312" w:cs="楷体_GB2312"/>
                <w:b/>
                <w:bCs/>
                <w:color w:val="auto"/>
                <w:kern w:val="0"/>
                <w:sz w:val="32"/>
                <w:szCs w:val="32"/>
                <w:lang w:val="en-US" w:eastAsia="zh-CN" w:bidi="ar"/>
              </w:rPr>
              <w:t>1.申请人无正当理由逾期不补正、行政机关不再处理其政府信息公开申请</w:t>
            </w:r>
          </w:p>
        </w:tc>
        <w:tc>
          <w:tcPr>
            <w:tcW w:w="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both"/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eastAsia" w:ascii="楷体_GB2312" w:hAnsi="Times New Roman" w:eastAsia="楷体_GB2312" w:cs="楷体_GB2312"/>
                <w:b/>
                <w:bCs/>
                <w:color w:val="auto"/>
                <w:kern w:val="0"/>
                <w:sz w:val="32"/>
                <w:szCs w:val="32"/>
                <w:lang w:val="en-US" w:eastAsia="zh-CN"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left"/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eastAsia" w:ascii="楷体_GB2312" w:hAnsi="Times New Roman" w:eastAsia="楷体_GB2312" w:cs="楷体_GB2312"/>
                <w:b/>
                <w:bCs/>
                <w:color w:val="auto"/>
                <w:kern w:val="0"/>
                <w:sz w:val="32"/>
                <w:szCs w:val="32"/>
                <w:lang w:val="en-US" w:eastAsia="zh-CN" w:bidi="ar"/>
              </w:rPr>
              <w:t>3.其他</w:t>
            </w:r>
          </w:p>
        </w:tc>
        <w:tc>
          <w:tcPr>
            <w:tcW w:w="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32"/>
                <w:szCs w:val="32"/>
              </w:rPr>
            </w:pPr>
          </w:p>
        </w:tc>
        <w:tc>
          <w:tcPr>
            <w:tcW w:w="58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left"/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eastAsia" w:ascii="楷体_GB2312" w:hAnsi="Times New Roman" w:eastAsia="楷体_GB2312" w:cs="楷体_GB2312"/>
                <w:b/>
                <w:bCs/>
                <w:color w:val="auto"/>
                <w:kern w:val="0"/>
                <w:sz w:val="32"/>
                <w:szCs w:val="32"/>
                <w:lang w:val="en-US" w:eastAsia="zh-CN" w:bidi="ar"/>
              </w:rPr>
              <w:t>（七）总计</w:t>
            </w:r>
          </w:p>
        </w:tc>
        <w:tc>
          <w:tcPr>
            <w:tcW w:w="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1</w:t>
            </w:r>
          </w:p>
        </w:tc>
        <w:tc>
          <w:tcPr>
            <w:tcW w:w="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left"/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eastAsia" w:ascii="楷体_GB2312" w:hAnsi="Times New Roman" w:eastAsia="楷体_GB2312" w:cs="楷体_GB2312"/>
                <w:b/>
                <w:bCs/>
                <w:color w:val="auto"/>
                <w:kern w:val="0"/>
                <w:sz w:val="32"/>
                <w:szCs w:val="32"/>
                <w:lang w:val="en-US" w:eastAsia="zh-CN" w:bidi="ar"/>
              </w:rPr>
              <w:t>四、结转下年度继续办理</w:t>
            </w:r>
          </w:p>
        </w:tc>
        <w:tc>
          <w:tcPr>
            <w:tcW w:w="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0" w:firstLineChars="200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2"/>
          <w:sz w:val="32"/>
          <w:szCs w:val="32"/>
          <w:shd w:val="clear" w:color="auto" w:fill="FFFFFF"/>
          <w:lang w:val="en-US" w:eastAsia="zh-CN" w:bidi="ar-SA"/>
        </w:rPr>
        <w:t>四、政府信息公开行政复议、行政诉讼情况</w:t>
      </w:r>
    </w:p>
    <w:tbl>
      <w:tblPr>
        <w:tblStyle w:val="6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21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kern w:val="0"/>
                <w:sz w:val="32"/>
                <w:szCs w:val="32"/>
                <w:lang w:val="en-US" w:eastAsia="zh-CN" w:bidi="ar"/>
              </w:rPr>
              <w:t>行政复议</w:t>
            </w:r>
          </w:p>
        </w:tc>
        <w:tc>
          <w:tcPr>
            <w:tcW w:w="6428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kern w:val="0"/>
                <w:sz w:val="32"/>
                <w:szCs w:val="32"/>
                <w:lang w:val="en-US" w:eastAsia="zh-CN" w:bidi="ar"/>
              </w:rPr>
              <w:t>行政诉讼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kern w:val="0"/>
                <w:sz w:val="32"/>
                <w:szCs w:val="32"/>
                <w:lang w:val="en-US" w:eastAsia="zh-CN" w:bidi="ar"/>
              </w:rPr>
              <w:t>结果维持</w:t>
            </w:r>
          </w:p>
        </w:tc>
        <w:tc>
          <w:tcPr>
            <w:tcW w:w="6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kern w:val="0"/>
                <w:sz w:val="32"/>
                <w:szCs w:val="32"/>
                <w:lang w:val="en-US" w:eastAsia="zh-CN" w:bidi="ar"/>
              </w:rPr>
              <w:t>结果</w:t>
            </w: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kern w:val="0"/>
                <w:sz w:val="32"/>
                <w:szCs w:val="32"/>
                <w:lang w:val="en-US" w:eastAsia="zh-CN" w:bidi="ar"/>
              </w:rPr>
              <w:t>纠正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kern w:val="0"/>
                <w:sz w:val="32"/>
                <w:szCs w:val="32"/>
                <w:lang w:val="en-US" w:eastAsia="zh-CN" w:bidi="ar"/>
              </w:rPr>
              <w:t>其他</w:t>
            </w: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kern w:val="0"/>
                <w:sz w:val="32"/>
                <w:szCs w:val="32"/>
                <w:lang w:val="en-US" w:eastAsia="zh-CN" w:bidi="ar"/>
              </w:rPr>
              <w:t>结果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kern w:val="0"/>
                <w:sz w:val="32"/>
                <w:szCs w:val="32"/>
                <w:lang w:val="en-US" w:eastAsia="zh-CN" w:bidi="ar"/>
              </w:rPr>
              <w:t>尚未</w:t>
            </w: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kern w:val="0"/>
                <w:sz w:val="32"/>
                <w:szCs w:val="32"/>
                <w:lang w:val="en-US" w:eastAsia="zh-CN" w:bidi="ar"/>
              </w:rPr>
              <w:t>审结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kern w:val="0"/>
                <w:sz w:val="32"/>
                <w:szCs w:val="32"/>
                <w:lang w:val="en-US" w:eastAsia="zh-CN" w:bidi="ar"/>
              </w:rPr>
              <w:t>总计</w:t>
            </w:r>
          </w:p>
        </w:tc>
        <w:tc>
          <w:tcPr>
            <w:tcW w:w="321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kern w:val="0"/>
                <w:sz w:val="32"/>
                <w:szCs w:val="32"/>
                <w:lang w:val="en-US" w:eastAsia="zh-CN" w:bidi="ar"/>
              </w:rPr>
              <w:t>未经复议直接起诉</w:t>
            </w:r>
          </w:p>
        </w:tc>
        <w:tc>
          <w:tcPr>
            <w:tcW w:w="321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kern w:val="0"/>
                <w:sz w:val="32"/>
                <w:szCs w:val="32"/>
                <w:lang w:val="en-US" w:eastAsia="zh-CN" w:bidi="ar"/>
              </w:rPr>
              <w:t>复议后起诉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240" w:lineRule="auto"/>
              <w:ind w:firstLine="0" w:firstLineChars="0"/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32"/>
                <w:szCs w:val="32"/>
              </w:rPr>
            </w:pPr>
          </w:p>
        </w:tc>
        <w:tc>
          <w:tcPr>
            <w:tcW w:w="64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240" w:lineRule="auto"/>
              <w:ind w:firstLine="0" w:firstLineChars="0"/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32"/>
                <w:szCs w:val="32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240" w:lineRule="auto"/>
              <w:ind w:firstLine="0" w:firstLineChars="0"/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32"/>
                <w:szCs w:val="32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240" w:lineRule="auto"/>
              <w:ind w:firstLine="0" w:firstLineChars="0"/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32"/>
                <w:szCs w:val="32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240" w:lineRule="auto"/>
              <w:ind w:firstLine="0" w:firstLineChars="0"/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32"/>
                <w:szCs w:val="32"/>
              </w:rPr>
            </w:pP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kern w:val="0"/>
                <w:sz w:val="32"/>
                <w:szCs w:val="32"/>
                <w:lang w:val="en-US" w:eastAsia="zh-CN" w:bidi="ar"/>
              </w:rPr>
              <w:t>结果</w:t>
            </w: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kern w:val="0"/>
                <w:sz w:val="32"/>
                <w:szCs w:val="32"/>
                <w:lang w:val="en-US" w:eastAsia="zh-CN" w:bidi="ar"/>
              </w:rPr>
              <w:t>维持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kern w:val="0"/>
                <w:sz w:val="32"/>
                <w:szCs w:val="32"/>
                <w:lang w:val="en-US" w:eastAsia="zh-CN" w:bidi="ar"/>
              </w:rPr>
              <w:t>结果</w:t>
            </w: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kern w:val="0"/>
                <w:sz w:val="32"/>
                <w:szCs w:val="32"/>
                <w:lang w:val="en-US" w:eastAsia="zh-CN" w:bidi="ar"/>
              </w:rPr>
              <w:t>纠正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kern w:val="0"/>
                <w:sz w:val="32"/>
                <w:szCs w:val="32"/>
                <w:lang w:val="en-US" w:eastAsia="zh-CN" w:bidi="ar"/>
              </w:rPr>
              <w:t>其他</w:t>
            </w: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kern w:val="0"/>
                <w:sz w:val="32"/>
                <w:szCs w:val="32"/>
                <w:lang w:val="en-US" w:eastAsia="zh-CN" w:bidi="ar"/>
              </w:rPr>
              <w:t>结果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kern w:val="0"/>
                <w:sz w:val="32"/>
                <w:szCs w:val="32"/>
                <w:lang w:val="en-US" w:eastAsia="zh-CN" w:bidi="ar"/>
              </w:rPr>
              <w:t>尚未</w:t>
            </w: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kern w:val="0"/>
                <w:sz w:val="32"/>
                <w:szCs w:val="32"/>
                <w:lang w:val="en-US" w:eastAsia="zh-CN" w:bidi="ar"/>
              </w:rPr>
              <w:t>审结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kern w:val="0"/>
                <w:sz w:val="32"/>
                <w:szCs w:val="32"/>
                <w:lang w:val="en-US" w:eastAsia="zh-CN" w:bidi="ar"/>
              </w:rPr>
              <w:t>总计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kern w:val="0"/>
                <w:sz w:val="32"/>
                <w:szCs w:val="32"/>
                <w:lang w:val="en-US" w:eastAsia="zh-CN" w:bidi="ar"/>
              </w:rPr>
              <w:t>结果</w:t>
            </w: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kern w:val="0"/>
                <w:sz w:val="32"/>
                <w:szCs w:val="32"/>
                <w:lang w:val="en-US" w:eastAsia="zh-CN" w:bidi="ar"/>
              </w:rPr>
              <w:t>维持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kern w:val="0"/>
                <w:sz w:val="32"/>
                <w:szCs w:val="32"/>
                <w:lang w:val="en-US" w:eastAsia="zh-CN" w:bidi="ar"/>
              </w:rPr>
              <w:t>结果</w:t>
            </w: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kern w:val="0"/>
                <w:sz w:val="32"/>
                <w:szCs w:val="32"/>
                <w:lang w:val="en-US" w:eastAsia="zh-CN" w:bidi="ar"/>
              </w:rPr>
              <w:t>纠正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kern w:val="0"/>
                <w:sz w:val="32"/>
                <w:szCs w:val="32"/>
                <w:lang w:val="en-US" w:eastAsia="zh-CN" w:bidi="ar"/>
              </w:rPr>
              <w:t>其他</w:t>
            </w: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kern w:val="0"/>
                <w:sz w:val="32"/>
                <w:szCs w:val="32"/>
                <w:lang w:val="en-US" w:eastAsia="zh-CN" w:bidi="ar"/>
              </w:rPr>
              <w:t>结果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kern w:val="0"/>
                <w:sz w:val="32"/>
                <w:szCs w:val="32"/>
                <w:lang w:val="en-US" w:eastAsia="zh-CN" w:bidi="ar"/>
              </w:rPr>
              <w:t>尚未</w:t>
            </w: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kern w:val="0"/>
                <w:sz w:val="32"/>
                <w:szCs w:val="32"/>
                <w:lang w:val="en-US" w:eastAsia="zh-CN" w:bidi="ar"/>
              </w:rPr>
              <w:t>审结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kern w:val="0"/>
                <w:sz w:val="32"/>
                <w:szCs w:val="32"/>
                <w:lang w:val="en-US" w:eastAsia="zh-CN" w:bidi="ar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widowControl/>
        <w:suppressLineNumbers w:val="0"/>
        <w:spacing w:line="240" w:lineRule="auto"/>
        <w:ind w:firstLine="0" w:firstLineChars="0"/>
        <w:jc w:val="left"/>
        <w:rPr>
          <w:rFonts w:asciiTheme="minorHAnsi" w:hAnsiTheme="minorHAnsi" w:eastAsiaTheme="minorEastAsia" w:cstheme="minorBidi"/>
          <w:color w:val="auto"/>
          <w:sz w:val="21"/>
          <w:szCs w:val="24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kern w:val="0"/>
          <w:sz w:val="24"/>
          <w:szCs w:val="24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2"/>
          <w:sz w:val="32"/>
          <w:szCs w:val="32"/>
          <w:shd w:val="clear" w:color="auto" w:fill="FFFFFF"/>
          <w:lang w:val="en-US" w:eastAsia="zh-CN" w:bidi="ar-SA"/>
        </w:rPr>
        <w:t>五、存在的主要问题及改进情况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27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kern w:val="0"/>
          <w:sz w:val="28"/>
          <w:szCs w:val="28"/>
          <w:u w:val="none"/>
          <w:shd w:val="clear" w:fill="FFFFFF"/>
          <w:vertAlign w:val="baseline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kern w:val="0"/>
          <w:sz w:val="28"/>
          <w:szCs w:val="28"/>
          <w:u w:val="none"/>
          <w:shd w:val="clear" w:fill="FFFFFF"/>
          <w:vertAlign w:val="baseline"/>
          <w:lang w:val="en-US" w:eastAsia="zh-CN" w:bidi="ar"/>
        </w:rPr>
        <w:t>尽管我镇2022年在政府信息公开方面做了大量工作，也取得了一些成绩，但与上级部门的要求相比、与广大人民群众的信息需求相比，还存在一些不足之处，主要表现在：一是信息公开的及时性还有待进一步提升；二是信息质量还有待进一步提高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27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kern w:val="0"/>
          <w:sz w:val="28"/>
          <w:szCs w:val="28"/>
          <w:u w:val="none"/>
          <w:shd w:val="clear" w:fill="FFFFFF"/>
          <w:vertAlign w:val="baseline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kern w:val="0"/>
          <w:sz w:val="28"/>
          <w:szCs w:val="28"/>
          <w:u w:val="none"/>
          <w:shd w:val="clear" w:fill="FFFFFF"/>
          <w:vertAlign w:val="baseline"/>
          <w:lang w:val="en-US" w:eastAsia="zh-CN" w:bidi="ar"/>
        </w:rPr>
        <w:t>针对以上存在的问题，我们将进一步采取有效措施，加大工作力度，推动政府信息公开工作再上新台阶。一是积极组织工作人员加强学习，积极参与市政府组织的各类学习培训，提升业务能力和工作水平；二是统一思想认识，努力规范工作流程，及时公开，逐步扩大公开内容，保证公开信息的完整性和准确性，不断提升工作和服务水平；三是不断加强与相关部门的横向沟通，学习借鉴其他部门的好经验好做法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27" w:lineRule="atLeast"/>
        <w:ind w:right="0"/>
        <w:jc w:val="both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color="auto" w:fill="FFFFFF"/>
          <w:lang w:val="en-US" w:eastAsia="zh-CN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kern w:val="0"/>
          <w:sz w:val="24"/>
          <w:szCs w:val="24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2"/>
          <w:sz w:val="32"/>
          <w:szCs w:val="32"/>
          <w:shd w:val="clear" w:color="auto" w:fill="FFFFFF"/>
          <w:lang w:val="en-US" w:eastAsia="zh-CN" w:bidi="ar-SA"/>
        </w:rPr>
        <w:t>六、其他需要报告的事项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57" w:firstLineChars="199"/>
        <w:textAlignment w:val="auto"/>
        <w:rPr>
          <w:rFonts w:hint="default"/>
          <w:color w:val="auto"/>
          <w:lang w:val="en-US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color="auto" w:fill="FFFFFF"/>
          <w:lang w:val="en-US" w:eastAsia="zh-CN"/>
        </w:rPr>
        <w:t>2022年度，本机关无收取信息处理费情况</w:t>
      </w: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17" w:right="1417" w:bottom="1417" w:left="1417" w:header="851" w:footer="1417" w:gutter="0"/>
      <w:pgNumType w:fmt="decimal"/>
      <w:cols w:space="0" w:num="1"/>
      <w:titlePg/>
      <w:rtlGutter w:val="0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  <w:jc w:val="right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ind w:firstLine="360"/>
                            <w:jc w:val="right"/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  <w:lang w:val="zh-CN"/>
                            </w:rPr>
                            <w:t>3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 xml:space="preserve"> —  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ind w:firstLine="360"/>
                      <w:jc w:val="right"/>
                    </w:pPr>
                    <w:r>
                      <w:rPr>
                        <w:rFonts w:hint="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  <w:lang w:val="zh-CN"/>
                      </w:rPr>
                      <w:t>3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t xml:space="preserve"> —  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280" w:firstLineChars="100"/>
    </w:pPr>
    <w:r>
      <w:rPr>
        <w:rFonts w:hint="eastAsia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2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firstLine="64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left="640" w:firstLine="0" w:firstLineChars="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firstLine="64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A3YzEwMGUxYzZhYTE0YmMxYTJmYzEwNzdkMDc1MTQifQ=="/>
  </w:docVars>
  <w:rsids>
    <w:rsidRoot w:val="1A5811E8"/>
    <w:rsid w:val="0158167D"/>
    <w:rsid w:val="015B6607"/>
    <w:rsid w:val="07EF6A13"/>
    <w:rsid w:val="087A664E"/>
    <w:rsid w:val="0A9215EA"/>
    <w:rsid w:val="0CD52552"/>
    <w:rsid w:val="16545BDD"/>
    <w:rsid w:val="16C23ECA"/>
    <w:rsid w:val="1A5811E8"/>
    <w:rsid w:val="1AD31D3E"/>
    <w:rsid w:val="1D623DC5"/>
    <w:rsid w:val="1F2549A5"/>
    <w:rsid w:val="20070B5B"/>
    <w:rsid w:val="268A3AF3"/>
    <w:rsid w:val="2CA13EDF"/>
    <w:rsid w:val="2D5D7EB2"/>
    <w:rsid w:val="2FAB5FAA"/>
    <w:rsid w:val="35700082"/>
    <w:rsid w:val="3621472C"/>
    <w:rsid w:val="3677705B"/>
    <w:rsid w:val="3E28404F"/>
    <w:rsid w:val="47F406F7"/>
    <w:rsid w:val="50F54DD5"/>
    <w:rsid w:val="51383D23"/>
    <w:rsid w:val="56180C0B"/>
    <w:rsid w:val="5B4B2442"/>
    <w:rsid w:val="60E23AF9"/>
    <w:rsid w:val="63772494"/>
    <w:rsid w:val="66386EBE"/>
    <w:rsid w:val="705A1604"/>
    <w:rsid w:val="73E3206A"/>
    <w:rsid w:val="7542133C"/>
    <w:rsid w:val="77893932"/>
    <w:rsid w:val="797C3E46"/>
    <w:rsid w:val="7E607AEB"/>
    <w:rsid w:val="7F2956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600" w:lineRule="exact"/>
      <w:ind w:firstLine="200" w:firstLineChars="20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paragraph" w:styleId="3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样式 行距: 固定值 28.9 磅"/>
    <w:basedOn w:val="1"/>
    <w:unhideWhenUsed/>
    <w:qFormat/>
    <w:uiPriority w:val="0"/>
    <w:pPr>
      <w:spacing w:line="578" w:lineRule="exact"/>
    </w:pPr>
    <w:rPr>
      <w:rFonts w:hint="eastAsia" w:cs="宋体"/>
      <w:sz w:val="21"/>
      <w:szCs w:val="20"/>
    </w:r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4837</Words>
  <Characters>4977</Characters>
  <Lines>0</Lines>
  <Paragraphs>0</Paragraphs>
  <TotalTime>2</TotalTime>
  <ScaleCrop>false</ScaleCrop>
  <LinksUpToDate>false</LinksUpToDate>
  <CharactersWithSpaces>5388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2022-01-05T02:51:00Z</dcterms:created>
  <dc:creator>Mayday.</dc:creator>
  <cp:lastModifiedBy>Administrator</cp:lastModifiedBy>
  <cp:lastPrinted>2023-01-13T07:27:00Z</cp:lastPrinted>
  <dcterms:modified xsi:type="dcterms:W3CDTF">2023-01-29T01:54:37Z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C5A52A5C73E5444694ECB57F458469E0</vt:lpwstr>
  </property>
</Properties>
</file>