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BC5D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高安市八景镇2024年政府信息公开</w:t>
      </w:r>
    </w:p>
    <w:p w14:paraId="21B12B5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工作年度报告</w:t>
      </w:r>
    </w:p>
    <w:p w14:paraId="7A4BD1E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根据《中华人民共和国政府信息公开条例》（以下简称《条例》）和《中华人民共和国政府信息公开工作年度报告格式》规定编制本报告。本报告所列数据的统计期限为202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年1月1日至202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年12月31日。</w:t>
      </w:r>
    </w:p>
    <w:p w14:paraId="1DB030D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总体情况</w:t>
      </w:r>
    </w:p>
    <w:p w14:paraId="26D5338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年，八景镇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认真落实国务院《中华人民共和国政府信息公开条例》以及党中央、国务院和省、市关于全面推进政务公开工作的系列部署，坚持以人民为中心,深化政务公开,不断提升信息公开工作质量。现将本年度工作情况通报如下：</w:t>
      </w:r>
    </w:p>
    <w:p w14:paraId="4B66CB4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主动公开</w:t>
      </w:r>
    </w:p>
    <w:p w14:paraId="2AD277D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一是强化政府网站信息发布。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围绕全面推进基层政务公开标准化、规范化建设，加大规范性政策文件和政策解读信息公开、重点领域信息公开。全年通过政府门户网公开政府信息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997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条，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二是完善重点领域信息公开。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围绕政府文件、村居务公开、社会民生领域等，对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个领域基层政务公开事项目录查漏补缺、更新完善，及时发布。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三是抓实基层政务公开。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不断推进基层政务公开标准化规范化建设，通过健全基层政务公开标准化规范化工作制度，不断完善政务公开内容，全面提升政务公开透明度，提高政务服务满意度。</w:t>
      </w:r>
    </w:p>
    <w:p w14:paraId="663B451F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依申请公开</w:t>
      </w:r>
    </w:p>
    <w:p w14:paraId="1034FA5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全年，我镇共收到政府信息公开申请0件。没有不予公开的政府信息情况。</w:t>
      </w:r>
    </w:p>
    <w:p w14:paraId="624CDA3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政府信息管理</w:t>
      </w:r>
    </w:p>
    <w:p w14:paraId="4557721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持续推进政府信息发布标准化，我镇严格按照信息发、布“三审三校”制度，确保公开信息规范、准确。规范信息审核流程，督促部门及时做好日常信息发布，并由专人做好日常检测，定期清理无效、无关信息，确保政府信息准确及时高效。</w:t>
      </w:r>
    </w:p>
    <w:p w14:paraId="589D282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政府信息公开平台建设</w:t>
      </w:r>
    </w:p>
    <w:p w14:paraId="7E8F889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线上依托政府门户网站，重点聚焦基层领域信息；线下依托政务服务大厅，打造了集信息公开与便民服务为一体的政务公开专区，不断增强政府公信力和影响力。</w:t>
      </w:r>
    </w:p>
    <w:p w14:paraId="1E40BD2B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监督保障</w:t>
      </w:r>
    </w:p>
    <w:p w14:paraId="4774515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我镇明确专人负责信息公开平台的日常运维与定期巡检，同时注重业务能力提升，积极参与政务公开专题培训，不断夯实工作基础。自觉接受上级部门监督指导，对排查发现的问题立行立改，保障政务公开工作稳步推进。</w:t>
      </w:r>
    </w:p>
    <w:p w14:paraId="6BD5CC1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二、主动公开政府信息情况</w:t>
      </w:r>
    </w:p>
    <w:tbl>
      <w:tblPr>
        <w:tblStyle w:val="2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7DFA6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57F31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第二十条第（一）项</w:t>
            </w:r>
          </w:p>
        </w:tc>
      </w:tr>
      <w:tr w14:paraId="24B2C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101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B08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本年</w:t>
            </w: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8ED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404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现行有效件</w:t>
            </w: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数</w:t>
            </w:r>
          </w:p>
        </w:tc>
      </w:tr>
      <w:tr w14:paraId="1DD5C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B40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6BB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 w:firstLineChars="200"/>
              <w:jc w:val="center"/>
              <w:textAlignment w:val="auto"/>
              <w:rPr>
                <w:rFonts w:hint="default" w:ascii="仿宋_GB2312" w:eastAsia="仿宋_GB2312" w:cs="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A8C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 w:firstLineChars="200"/>
              <w:jc w:val="center"/>
              <w:textAlignment w:val="auto"/>
              <w:rPr>
                <w:rFonts w:hint="default" w:ascii="仿宋_GB2312" w:eastAsia="仿宋_GB2312" w:cs="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32C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 w:firstLineChars="200"/>
              <w:jc w:val="center"/>
              <w:textAlignment w:val="auto"/>
              <w:rPr>
                <w:rFonts w:hint="default" w:ascii="仿宋_GB2312" w:eastAsia="仿宋_GB2312" w:cs="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15171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F59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D1D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 w:firstLineChars="200"/>
              <w:jc w:val="center"/>
              <w:textAlignment w:val="auto"/>
              <w:rPr>
                <w:rFonts w:hint="default" w:ascii="仿宋_GB2312" w:eastAsia="仿宋_GB2312" w:cs="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F77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 w:firstLineChars="200"/>
              <w:jc w:val="center"/>
              <w:textAlignment w:val="auto"/>
              <w:rPr>
                <w:rFonts w:hint="default" w:ascii="仿宋_GB2312" w:eastAsia="仿宋_GB2312" w:cs="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CCA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 w:firstLineChars="200"/>
              <w:jc w:val="center"/>
              <w:textAlignment w:val="auto"/>
              <w:rPr>
                <w:rFonts w:hint="default" w:asci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  <w:t>64</w:t>
            </w:r>
          </w:p>
        </w:tc>
      </w:tr>
      <w:tr w14:paraId="4F65F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19DAC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第二十条第（五）项</w:t>
            </w:r>
          </w:p>
        </w:tc>
      </w:tr>
      <w:tr w14:paraId="369AF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684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790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本年处理决定数量</w:t>
            </w:r>
          </w:p>
        </w:tc>
      </w:tr>
      <w:tr w14:paraId="7BAA7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C34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E43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仿宋_GB2312" w:eastAsia="仿宋_GB2312" w:cs="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45958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620A5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第二十条第（六）项</w:t>
            </w:r>
          </w:p>
        </w:tc>
      </w:tr>
      <w:tr w14:paraId="34ADA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27D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1B9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本年处理决定数量</w:t>
            </w:r>
          </w:p>
        </w:tc>
      </w:tr>
      <w:tr w14:paraId="1AF4E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7A4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3F5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 w:firstLineChars="200"/>
              <w:jc w:val="center"/>
              <w:textAlignment w:val="auto"/>
              <w:rPr>
                <w:rFonts w:hint="default" w:asci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</w:tr>
      <w:tr w14:paraId="60D84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54A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71A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 w:firstLineChars="200"/>
              <w:jc w:val="center"/>
              <w:textAlignment w:val="auto"/>
              <w:rPr>
                <w:rFonts w:hint="default" w:asci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4A56A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3A154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第二十条第（八）项</w:t>
            </w:r>
          </w:p>
        </w:tc>
      </w:tr>
      <w:tr w14:paraId="50C54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BDC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38E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本年收费金额（单位：万元）</w:t>
            </w:r>
          </w:p>
        </w:tc>
      </w:tr>
      <w:tr w14:paraId="53264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5F6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2" w:firstLineChars="20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6D6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60" w:firstLineChars="200"/>
              <w:jc w:val="center"/>
              <w:textAlignment w:val="auto"/>
              <w:rPr>
                <w:rFonts w:hint="default" w:ascii="仿宋_GB2312" w:eastAsia="仿宋_GB2312" w:cs="仿宋_GB2312"/>
                <w:b w:val="0"/>
                <w:bCs w:val="0"/>
                <w:kern w:val="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0</w:t>
            </w:r>
          </w:p>
        </w:tc>
      </w:tr>
    </w:tbl>
    <w:p w14:paraId="6228F5A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三、收到和处理政府信息公开申请情况</w:t>
      </w:r>
    </w:p>
    <w:tbl>
      <w:tblPr>
        <w:tblStyle w:val="2"/>
        <w:tblW w:w="970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156"/>
        <w:gridCol w:w="2436"/>
        <w:gridCol w:w="694"/>
        <w:gridCol w:w="918"/>
        <w:gridCol w:w="918"/>
        <w:gridCol w:w="997"/>
        <w:gridCol w:w="650"/>
        <w:gridCol w:w="455"/>
        <w:gridCol w:w="449"/>
      </w:tblGrid>
      <w:tr w14:paraId="5629DB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243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FA1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4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B57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申请人情况</w:t>
            </w:r>
          </w:p>
        </w:tc>
      </w:tr>
      <w:tr w14:paraId="41DC87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243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B81E8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hAnsi="Times New Roman" w:eastAsia="楷体_GB2312" w:cs="Times New Roman"/>
                <w:b/>
                <w:sz w:val="28"/>
                <w:szCs w:val="20"/>
              </w:rPr>
            </w:pPr>
          </w:p>
        </w:tc>
        <w:tc>
          <w:tcPr>
            <w:tcW w:w="69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70A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自然人</w:t>
            </w:r>
          </w:p>
        </w:tc>
        <w:tc>
          <w:tcPr>
            <w:tcW w:w="4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28C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法人或其他组织</w:t>
            </w:r>
          </w:p>
        </w:tc>
        <w:tc>
          <w:tcPr>
            <w:tcW w:w="44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17D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总计</w:t>
            </w:r>
          </w:p>
        </w:tc>
      </w:tr>
      <w:tr w14:paraId="658DDD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243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42F22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hAnsi="Times New Roman" w:eastAsia="楷体_GB2312" w:cs="Times New Roman"/>
                <w:b/>
                <w:sz w:val="28"/>
                <w:szCs w:val="20"/>
              </w:rPr>
            </w:pPr>
          </w:p>
        </w:tc>
        <w:tc>
          <w:tcPr>
            <w:tcW w:w="6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88C3D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hAnsi="Times New Roman" w:eastAsia="楷体_GB2312" w:cs="Times New Roman"/>
                <w:b/>
                <w:sz w:val="28"/>
                <w:szCs w:val="20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E5E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商业企业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C7C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科研机构</w:t>
            </w:r>
          </w:p>
        </w:tc>
        <w:tc>
          <w:tcPr>
            <w:tcW w:w="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8B5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社会公益组织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C68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法律服务机构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7DC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其他</w:t>
            </w:r>
          </w:p>
        </w:tc>
        <w:tc>
          <w:tcPr>
            <w:tcW w:w="44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E768A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hAnsi="Times New Roman" w:eastAsia="楷体_GB2312" w:cs="Times New Roman"/>
                <w:b/>
                <w:sz w:val="28"/>
                <w:szCs w:val="20"/>
              </w:rPr>
            </w:pPr>
          </w:p>
        </w:tc>
      </w:tr>
      <w:tr w14:paraId="205EAC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3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15D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81D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CFD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AC9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90C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CC0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8B5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B46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4686F3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3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D6C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DFB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213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DC7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13E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453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455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FE5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562E73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EEC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三、本年度办理结果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76C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（一）予以公开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D56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DCF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40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15E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289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E36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6ED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13A9F3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9108B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151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9F7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256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070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B86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285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198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4A0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05E73B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A62EB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461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（三）不予公开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E04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1.属于国家秘密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CB7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F18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E42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D7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2BB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5C7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BEC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2C5028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7327A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6CDF9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671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2.其他法律行政法规禁止公开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BA8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AC5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00E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A4D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751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F03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8A2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0B652C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3F93F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97F5F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8C5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3.危及“三安全一稳定”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2B3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740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B20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89B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38D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D23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71C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25829A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26FA1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7E60F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9D0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4.保护第三方合法权益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333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508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6C7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165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E2F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CB3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5D1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70FF2B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100EB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F763C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E01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5.属于三类内部事务信息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1AF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81C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35E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39F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E85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9C3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3C2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010163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856A8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DC29F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2A5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6.属于四类过程性信息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FFA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C48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270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8AC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8F8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744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567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452722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E411E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FA749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329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7.属于行政执法案卷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D89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89D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F75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B61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D2F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FEC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B51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33B0E9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72FA1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B9B9E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41D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8.属于行政查询事项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828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997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486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CFE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C98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145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5FA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6A8172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AE08B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1BB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（四）无法提供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A8D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1.本机关不掌握相关政府信息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C4F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EC8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B98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944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2D0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FEF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BFD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6F6FA3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006A7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19107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613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2.没有现成信息需要另行制作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66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520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346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551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016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35D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F13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175E9A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E6637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879C1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8CB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3.补正后申请内容仍不明确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EC4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12C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52F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EC3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D24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E57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384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376320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8DECD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CAB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（五）不予处理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99A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1.信访举报投诉类申请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AC4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F37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A6C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72B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098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3A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8FF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4C08CB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62EBC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7A524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ECB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2.重复申请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5F4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4E0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E64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604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F51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CA5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F36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5781D4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7B85E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F3246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10B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3.要求提供公开出版物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E77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FAA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AA5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6E8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EFA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03F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655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19427D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7011C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22333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566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4.无正当理由大量反复申请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3C7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A12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612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5D2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260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E4D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C54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7F3E28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C4338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B188B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4AF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A81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4EC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222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092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085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750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AA6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6290AD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E976F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338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（六）其他处理</w:t>
            </w:r>
          </w:p>
        </w:tc>
        <w:tc>
          <w:tcPr>
            <w:tcW w:w="2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DF4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5FD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A40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FFE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036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FCA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42F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2D2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077906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FE2D5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A95AC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F0B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5B0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4CA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A13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2EA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8B1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D23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68A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2D597D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F7A05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11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285D0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sz w:val="28"/>
                <w:szCs w:val="20"/>
              </w:rPr>
            </w:pPr>
          </w:p>
        </w:tc>
        <w:tc>
          <w:tcPr>
            <w:tcW w:w="2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0CE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3.其他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5B2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E51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D16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F6C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EFB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E90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151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1CCB73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F76A7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hAnsi="Times New Roman" w:eastAsia="楷体_GB2312" w:cs="Times New Roman"/>
                <w:b/>
                <w:sz w:val="28"/>
                <w:szCs w:val="20"/>
              </w:rPr>
            </w:pP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32B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（七）总计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4B2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b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520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b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709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b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9B8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b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9EE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b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826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b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FF9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b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  <w:tr w14:paraId="3E6034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BA9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四、结转下年度继续办理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08A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2AA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B75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83E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091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84E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139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楷体_GB2312" w:eastAsia="楷体_GB2312" w:cs="仿宋_GB2312"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仿宋_GB2312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</w:tbl>
    <w:p w14:paraId="15431E68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政府信息公开行政复议、行政诉讼情况</w:t>
      </w:r>
    </w:p>
    <w:tbl>
      <w:tblPr>
        <w:tblStyle w:val="2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44C01F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2F731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60557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行政诉讼</w:t>
            </w:r>
          </w:p>
        </w:tc>
      </w:tr>
      <w:tr w14:paraId="55B964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5D0D3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17F0E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结果</w:t>
            </w:r>
          </w:p>
          <w:p w14:paraId="77417DC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6BEEB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其他</w:t>
            </w:r>
          </w:p>
          <w:p w14:paraId="7420E14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C1CF0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尚未</w:t>
            </w:r>
          </w:p>
          <w:p w14:paraId="32C3FE5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DD43A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3887A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1C858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复议后起诉</w:t>
            </w:r>
          </w:p>
        </w:tc>
      </w:tr>
      <w:tr w14:paraId="06C3EB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9366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6CBB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5E97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06F3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19F8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930EE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结果</w:t>
            </w:r>
          </w:p>
          <w:p w14:paraId="606658E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C1D79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结果</w:t>
            </w:r>
          </w:p>
          <w:p w14:paraId="234FB86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CD5F5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其他</w:t>
            </w:r>
          </w:p>
          <w:p w14:paraId="11CC1B1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DC022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尚未</w:t>
            </w:r>
          </w:p>
          <w:p w14:paraId="680B924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7BB85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08830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结果</w:t>
            </w:r>
          </w:p>
          <w:p w14:paraId="23CCE5C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F22CD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结果</w:t>
            </w:r>
          </w:p>
          <w:p w14:paraId="134B369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53ED6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其他</w:t>
            </w:r>
          </w:p>
          <w:p w14:paraId="480C445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F6CDB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尚未</w:t>
            </w:r>
          </w:p>
          <w:p w14:paraId="222A04E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26E56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楷体_GB2312" w:eastAsia="楷体_GB2312" w:cs="楷体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default" w:ascii="楷体_GB2312" w:hAnsi="Times New Roman" w:eastAsia="楷体_GB2312" w:cs="楷体_GB2312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总计</w:t>
            </w:r>
          </w:p>
        </w:tc>
      </w:tr>
      <w:tr w14:paraId="543A49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BD05C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40600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215B8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751E2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4C967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0EDCC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E2EF1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 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A7A5E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9D127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57BD0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C5C01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5DBDC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D5B1D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6BB21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center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2"/>
                <w:szCs w:val="22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6134C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firstLine="0" w:firstLineChars="0"/>
              <w:jc w:val="both"/>
              <w:rPr>
                <w:rFonts w:hint="default" w:ascii="仿宋_GB2312" w:eastAsia="仿宋_GB2312" w:cs="仿宋_GB2312"/>
                <w:kern w:val="2"/>
                <w:sz w:val="22"/>
                <w:szCs w:val="22"/>
              </w:rPr>
            </w:pPr>
            <w:r>
              <w:rPr>
                <w:rFonts w:hint="default" w:ascii="仿宋_GB2312" w:hAnsi="Times New Roman" w:eastAsia="仿宋_GB2312" w:cs="仿宋_GB2312"/>
                <w:kern w:val="2"/>
                <w:sz w:val="22"/>
                <w:szCs w:val="22"/>
                <w:lang w:val="en-US" w:eastAsia="zh-CN" w:bidi="ar"/>
              </w:rPr>
              <w:t>0</w:t>
            </w:r>
          </w:p>
        </w:tc>
      </w:tr>
    </w:tbl>
    <w:p w14:paraId="1BAFD54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五、存在的主要问题及改进情况</w:t>
      </w:r>
    </w:p>
    <w:p w14:paraId="3EEB12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年我镇政府信息公开工作虽然取得了一定的成效，但还存在以下几方面问题：一是主动公开的信息在广度和深度上仍有待进一步提升，二是重要政策文件的解读工作仍有提升空间，需要进一步提高质量和效率。整改措施：一是信息主动公开的广度和深度方面：明确公开的范围和内容，同时加强对公开信息的审核，确保信息的准确性和完整性，提升信息公开意识和能力。二是重要政策文件的解读工作：建立更加完善的解读机制，包括明确解读的责任主体、时间节点和方式等。同时，我镇将加强对解读内容的审核和把关，确保解读的准确性和权威性。</w:t>
      </w:r>
    </w:p>
    <w:p w14:paraId="0E5C7A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六、其他需要报告的事项</w:t>
      </w:r>
    </w:p>
    <w:p w14:paraId="071E9A9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本年度，我镇严格按照有关规定，未收取任何政府信息处理费。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BC3FB2"/>
    <w:multiLevelType w:val="singleLevel"/>
    <w:tmpl w:val="8CBC3FB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68C6C59"/>
    <w:multiLevelType w:val="singleLevel"/>
    <w:tmpl w:val="668C6C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7677A43"/>
    <w:multiLevelType w:val="singleLevel"/>
    <w:tmpl w:val="67677A4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C0820"/>
    <w:rsid w:val="13F64768"/>
    <w:rsid w:val="317732CA"/>
    <w:rsid w:val="39B7106A"/>
    <w:rsid w:val="7D0C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889</Words>
  <Characters>906</Characters>
  <Lines>1</Lines>
  <Paragraphs>1</Paragraphs>
  <TotalTime>26</TotalTime>
  <ScaleCrop>false</ScaleCrop>
  <LinksUpToDate>false</LinksUpToDate>
  <CharactersWithSpaces>909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2026-01-04T07:32:00Z</dcterms:created>
  <dc:creator>弓美娜子</dc:creator>
  <cp:lastModifiedBy>弓美娜子</cp:lastModifiedBy>
  <dcterms:modified xsi:type="dcterms:W3CDTF">2026-01-15T07:14:30Z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903611493C52473C8DA7963FF8F62B4C_11</vt:lpwstr>
  </property>
  <property fmtid="{D5CDD505-2E9C-101B-9397-08002B2CF9AE}" pid="4" name="KSOTemplateDocerSaveRecord">
    <vt:lpwstr>eyJoZGlkIjoiN2NlMTcyZDliMGRkYjMxNDA3OWYwNmI0Yzg5NjFiM2EiLCJ1c2VySWQiOiIyMTI0NTYzMjIifQ==</vt:lpwstr>
  </property>
</Properties>
</file>