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val="0"/>
        <w:autoSpaceDN w:val="0"/>
        <w:bidi w:val="0"/>
        <w:adjustRightInd w:val="0"/>
        <w:snapToGrid w:val="0"/>
        <w:spacing w:before="185" w:line="187" w:lineRule="auto"/>
        <w:ind w:left="2491"/>
        <w:textAlignment w:val="baseline"/>
        <w:outlineLvl w:val="0"/>
        <w:rPr>
          <w:rFonts w:ascii="微软雅黑" w:hAnsi="微软雅黑" w:eastAsia="微软雅黑" w:cs="微软雅黑"/>
          <w:sz w:val="43"/>
          <w:szCs w:val="43"/>
        </w:rPr>
      </w:pPr>
      <w:r>
        <w:rPr>
          <w:rFonts w:ascii="微软雅黑" w:hAnsi="微软雅黑" w:eastAsia="微软雅黑" w:cs="微软雅黑"/>
          <w:b/>
          <w:bCs/>
          <w:spacing w:val="8"/>
          <w:sz w:val="43"/>
          <w:szCs w:val="43"/>
        </w:rPr>
        <w:t>高安市残疾人联合会</w:t>
      </w:r>
    </w:p>
    <w:p>
      <w:pPr>
        <w:keepNext w:val="0"/>
        <w:keepLines w:val="0"/>
        <w:pageBreakBefore w:val="0"/>
        <w:widowControl/>
        <w:kinsoku/>
        <w:wordWrap/>
        <w:overflowPunct/>
        <w:topLinePunct w:val="0"/>
        <w:autoSpaceDE w:val="0"/>
        <w:autoSpaceDN w:val="0"/>
        <w:bidi w:val="0"/>
        <w:adjustRightInd w:val="0"/>
        <w:snapToGrid w:val="0"/>
        <w:spacing w:before="380" w:line="186" w:lineRule="auto"/>
        <w:ind w:left="2778"/>
        <w:textAlignment w:val="baseline"/>
        <w:outlineLvl w:val="0"/>
        <w:rPr>
          <w:rFonts w:ascii="微软雅黑" w:hAnsi="微软雅黑" w:eastAsia="微软雅黑" w:cs="微软雅黑"/>
          <w:sz w:val="43"/>
          <w:szCs w:val="43"/>
        </w:rPr>
      </w:pPr>
      <w:r>
        <w:rPr>
          <w:rFonts w:ascii="Tahoma" w:hAnsi="Tahoma" w:eastAsia="Tahoma" w:cs="Tahoma"/>
          <w:b/>
          <w:bCs/>
          <w:spacing w:val="2"/>
          <w:sz w:val="43"/>
          <w:szCs w:val="43"/>
        </w:rPr>
        <w:t xml:space="preserve">2023 </w:t>
      </w:r>
      <w:r>
        <w:rPr>
          <w:rFonts w:ascii="微软雅黑" w:hAnsi="微软雅黑" w:eastAsia="微软雅黑" w:cs="微软雅黑"/>
          <w:b/>
          <w:bCs/>
          <w:spacing w:val="2"/>
          <w:sz w:val="43"/>
          <w:szCs w:val="43"/>
        </w:rPr>
        <w:t>年部门预算</w:t>
      </w:r>
    </w:p>
    <w:p>
      <w:pPr>
        <w:keepNext w:val="0"/>
        <w:keepLines w:val="0"/>
        <w:pageBreakBefore w:val="0"/>
        <w:widowControl/>
        <w:kinsoku/>
        <w:wordWrap/>
        <w:overflowPunct/>
        <w:topLinePunct w:val="0"/>
        <w:autoSpaceDE w:val="0"/>
        <w:autoSpaceDN w:val="0"/>
        <w:bidi w:val="0"/>
        <w:adjustRightInd w:val="0"/>
        <w:snapToGrid w:val="0"/>
        <w:spacing w:line="306"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line="307" w:lineRule="auto"/>
        <w:textAlignment w:val="baseline"/>
        <w:rPr>
          <w:rFonts w:ascii="Arial"/>
          <w:sz w:val="21"/>
        </w:rPr>
      </w:pPr>
    </w:p>
    <w:p>
      <w:pPr>
        <w:pStyle w:val="2"/>
        <w:keepNext w:val="0"/>
        <w:keepLines w:val="0"/>
        <w:pageBreakBefore w:val="0"/>
        <w:widowControl/>
        <w:kinsoku/>
        <w:wordWrap/>
        <w:overflowPunct/>
        <w:topLinePunct w:val="0"/>
        <w:autoSpaceDE w:val="0"/>
        <w:autoSpaceDN w:val="0"/>
        <w:bidi w:val="0"/>
        <w:adjustRightInd w:val="0"/>
        <w:snapToGrid w:val="0"/>
        <w:spacing w:before="98" w:line="223" w:lineRule="auto"/>
        <w:ind w:left="4011"/>
        <w:textAlignment w:val="baseline"/>
      </w:pPr>
      <w:r>
        <w:rPr>
          <w:spacing w:val="-37"/>
        </w:rPr>
        <w:t>目</w:t>
      </w:r>
      <w:r>
        <w:rPr>
          <w:spacing w:val="9"/>
        </w:rPr>
        <w:t xml:space="preserve">   </w:t>
      </w:r>
      <w:r>
        <w:rPr>
          <w:spacing w:val="-37"/>
        </w:rPr>
        <w:t>录</w:t>
      </w:r>
    </w:p>
    <w:p>
      <w:pPr>
        <w:pStyle w:val="2"/>
        <w:keepNext w:val="0"/>
        <w:keepLines w:val="0"/>
        <w:pageBreakBefore w:val="0"/>
        <w:widowControl/>
        <w:kinsoku/>
        <w:wordWrap/>
        <w:overflowPunct/>
        <w:topLinePunct w:val="0"/>
        <w:autoSpaceDE w:val="0"/>
        <w:autoSpaceDN w:val="0"/>
        <w:bidi w:val="0"/>
        <w:adjustRightInd w:val="0"/>
        <w:snapToGrid w:val="0"/>
        <w:spacing w:before="310" w:line="222" w:lineRule="auto"/>
        <w:ind w:left="455"/>
        <w:textAlignment w:val="baseline"/>
      </w:pPr>
      <w:r>
        <w:rPr>
          <w:spacing w:val="-3"/>
        </w:rPr>
        <w:t>第一部分高安市残疾人联合会概况</w:t>
      </w:r>
    </w:p>
    <w:p>
      <w:pPr>
        <w:pStyle w:val="2"/>
        <w:keepNext w:val="0"/>
        <w:keepLines w:val="0"/>
        <w:pageBreakBefore w:val="0"/>
        <w:widowControl/>
        <w:kinsoku/>
        <w:wordWrap/>
        <w:overflowPunct/>
        <w:topLinePunct w:val="0"/>
        <w:autoSpaceDE w:val="0"/>
        <w:autoSpaceDN w:val="0"/>
        <w:bidi w:val="0"/>
        <w:adjustRightInd w:val="0"/>
        <w:snapToGrid w:val="0"/>
        <w:spacing w:before="118" w:line="221" w:lineRule="auto"/>
        <w:ind w:left="747"/>
        <w:textAlignment w:val="baseline"/>
      </w:pPr>
      <w:r>
        <w:rPr>
          <w:spacing w:val="-4"/>
        </w:rPr>
        <w:t>一、单位主要职责</w:t>
      </w:r>
    </w:p>
    <w:p>
      <w:pPr>
        <w:pStyle w:val="2"/>
        <w:keepNext w:val="0"/>
        <w:keepLines w:val="0"/>
        <w:pageBreakBefore w:val="0"/>
        <w:widowControl/>
        <w:kinsoku/>
        <w:wordWrap/>
        <w:overflowPunct/>
        <w:topLinePunct w:val="0"/>
        <w:autoSpaceDE w:val="0"/>
        <w:autoSpaceDN w:val="0"/>
        <w:bidi w:val="0"/>
        <w:adjustRightInd w:val="0"/>
        <w:snapToGrid w:val="0"/>
        <w:spacing w:before="121" w:line="221" w:lineRule="auto"/>
        <w:ind w:left="752"/>
        <w:textAlignment w:val="baseline"/>
      </w:pPr>
      <w:r>
        <w:rPr>
          <w:spacing w:val="-4"/>
        </w:rPr>
        <w:t>二、单位基本情况</w:t>
      </w:r>
    </w:p>
    <w:p>
      <w:pPr>
        <w:pStyle w:val="2"/>
        <w:keepNext w:val="0"/>
        <w:keepLines w:val="0"/>
        <w:pageBreakBefore w:val="0"/>
        <w:widowControl/>
        <w:kinsoku/>
        <w:wordWrap/>
        <w:overflowPunct/>
        <w:topLinePunct w:val="0"/>
        <w:autoSpaceDE w:val="0"/>
        <w:autoSpaceDN w:val="0"/>
        <w:bidi w:val="0"/>
        <w:adjustRightInd w:val="0"/>
        <w:snapToGrid w:val="0"/>
        <w:spacing w:before="120" w:line="222" w:lineRule="auto"/>
        <w:ind w:left="455"/>
        <w:textAlignment w:val="baseline"/>
      </w:pPr>
      <w:r>
        <w:rPr>
          <w:spacing w:val="-3"/>
        </w:rPr>
        <w:t>第二部分高安市残疾人联合会</w:t>
      </w:r>
      <w:r>
        <w:rPr>
          <w:spacing w:val="-56"/>
        </w:rPr>
        <w:t xml:space="preserve"> </w:t>
      </w:r>
      <w:r>
        <w:rPr>
          <w:spacing w:val="-3"/>
        </w:rPr>
        <w:t>2023</w:t>
      </w:r>
      <w:r>
        <w:rPr>
          <w:spacing w:val="-49"/>
        </w:rPr>
        <w:t xml:space="preserve"> </w:t>
      </w:r>
      <w:r>
        <w:rPr>
          <w:spacing w:val="-3"/>
        </w:rPr>
        <w:t>年部门预算情况说明</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747"/>
        <w:textAlignment w:val="baseline"/>
      </w:pPr>
      <w:r>
        <w:rPr>
          <w:spacing w:val="-3"/>
        </w:rPr>
        <w:t>一、2023</w:t>
      </w:r>
      <w:r>
        <w:rPr>
          <w:spacing w:val="-51"/>
        </w:rPr>
        <w:t xml:space="preserve"> </w:t>
      </w:r>
      <w:r>
        <w:rPr>
          <w:spacing w:val="-3"/>
        </w:rPr>
        <w:t>年部门预算收支情况说明</w:t>
      </w:r>
    </w:p>
    <w:p>
      <w:pPr>
        <w:pStyle w:val="2"/>
        <w:keepNext w:val="0"/>
        <w:keepLines w:val="0"/>
        <w:pageBreakBefore w:val="0"/>
        <w:widowControl/>
        <w:kinsoku/>
        <w:wordWrap/>
        <w:overflowPunct/>
        <w:topLinePunct w:val="0"/>
        <w:autoSpaceDE w:val="0"/>
        <w:autoSpaceDN w:val="0"/>
        <w:bidi w:val="0"/>
        <w:adjustRightInd w:val="0"/>
        <w:snapToGrid w:val="0"/>
        <w:spacing w:before="120" w:line="222" w:lineRule="auto"/>
        <w:ind w:left="752"/>
        <w:textAlignment w:val="baseline"/>
      </w:pPr>
      <w:r>
        <w:rPr>
          <w:spacing w:val="-5"/>
        </w:rPr>
        <w:t>二、2023</w:t>
      </w:r>
      <w:r>
        <w:rPr>
          <w:spacing w:val="-51"/>
        </w:rPr>
        <w:t xml:space="preserve"> </w:t>
      </w:r>
      <w:r>
        <w:rPr>
          <w:spacing w:val="-5"/>
        </w:rPr>
        <w:t>年“三公</w:t>
      </w:r>
      <w:r>
        <w:rPr>
          <w:spacing w:val="-111"/>
        </w:rPr>
        <w:t xml:space="preserve"> </w:t>
      </w:r>
      <w:r>
        <w:rPr>
          <w:spacing w:val="-5"/>
        </w:rPr>
        <w:t>”经费预算情况说明</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455"/>
        <w:textAlignment w:val="baseline"/>
      </w:pPr>
      <w:r>
        <w:rPr>
          <w:spacing w:val="-3"/>
        </w:rPr>
        <w:t>第三部分 高安市残疾人联合会</w:t>
      </w:r>
      <w:r>
        <w:rPr>
          <w:spacing w:val="-61"/>
        </w:rPr>
        <w:t xml:space="preserve"> </w:t>
      </w:r>
      <w:r>
        <w:rPr>
          <w:spacing w:val="-3"/>
        </w:rPr>
        <w:t>2023</w:t>
      </w:r>
      <w:r>
        <w:rPr>
          <w:spacing w:val="-51"/>
        </w:rPr>
        <w:t xml:space="preserve"> </w:t>
      </w:r>
      <w:r>
        <w:rPr>
          <w:spacing w:val="-3"/>
        </w:rPr>
        <w:t>年部门预算表</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598"/>
        <w:textAlignment w:val="baseline"/>
      </w:pPr>
      <w:r>
        <w:rPr>
          <w:spacing w:val="-4"/>
        </w:rPr>
        <w:t>一、收支预算总表</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603"/>
        <w:textAlignment w:val="baseline"/>
      </w:pPr>
      <w:r>
        <w:rPr>
          <w:spacing w:val="-4"/>
        </w:rPr>
        <w:t>二、 部门收入总表</w:t>
      </w:r>
    </w:p>
    <w:p>
      <w:pPr>
        <w:pStyle w:val="2"/>
        <w:keepNext w:val="0"/>
        <w:keepLines w:val="0"/>
        <w:pageBreakBefore w:val="0"/>
        <w:widowControl/>
        <w:kinsoku/>
        <w:wordWrap/>
        <w:overflowPunct/>
        <w:topLinePunct w:val="0"/>
        <w:autoSpaceDE w:val="0"/>
        <w:autoSpaceDN w:val="0"/>
        <w:bidi w:val="0"/>
        <w:adjustRightInd w:val="0"/>
        <w:snapToGrid w:val="0"/>
        <w:spacing w:before="120" w:line="222" w:lineRule="auto"/>
        <w:ind w:left="602"/>
        <w:textAlignment w:val="baseline"/>
      </w:pPr>
      <w:r>
        <w:rPr>
          <w:spacing w:val="-4"/>
        </w:rPr>
        <w:t>三、 部门支出总表</w:t>
      </w:r>
    </w:p>
    <w:p>
      <w:pPr>
        <w:pStyle w:val="2"/>
        <w:keepNext w:val="0"/>
        <w:keepLines w:val="0"/>
        <w:pageBreakBefore w:val="0"/>
        <w:widowControl/>
        <w:kinsoku/>
        <w:wordWrap/>
        <w:overflowPunct/>
        <w:topLinePunct w:val="0"/>
        <w:autoSpaceDE w:val="0"/>
        <w:autoSpaceDN w:val="0"/>
        <w:bidi w:val="0"/>
        <w:adjustRightInd w:val="0"/>
        <w:snapToGrid w:val="0"/>
        <w:spacing w:before="120" w:line="223" w:lineRule="auto"/>
        <w:ind w:left="629"/>
        <w:textAlignment w:val="baseline"/>
      </w:pPr>
      <w:r>
        <w:rPr>
          <w:spacing w:val="-6"/>
        </w:rPr>
        <w:t>四、 财政拨款收支总表</w:t>
      </w:r>
    </w:p>
    <w:p>
      <w:pPr>
        <w:pStyle w:val="2"/>
        <w:keepNext w:val="0"/>
        <w:keepLines w:val="0"/>
        <w:pageBreakBefore w:val="0"/>
        <w:widowControl/>
        <w:kinsoku/>
        <w:wordWrap/>
        <w:overflowPunct/>
        <w:topLinePunct w:val="0"/>
        <w:autoSpaceDE w:val="0"/>
        <w:autoSpaceDN w:val="0"/>
        <w:bidi w:val="0"/>
        <w:adjustRightInd w:val="0"/>
        <w:snapToGrid w:val="0"/>
        <w:spacing w:before="117" w:line="222" w:lineRule="auto"/>
        <w:ind w:left="598"/>
        <w:textAlignment w:val="baseline"/>
      </w:pPr>
      <w:r>
        <w:rPr>
          <w:spacing w:val="-3"/>
        </w:rPr>
        <w:t>五、一般公共预算支出表</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596"/>
        <w:textAlignment w:val="baseline"/>
      </w:pPr>
      <w:r>
        <w:rPr>
          <w:spacing w:val="-2"/>
        </w:rPr>
        <w:t>六、一般公共预算基本支出表</w:t>
      </w:r>
    </w:p>
    <w:p>
      <w:pPr>
        <w:pStyle w:val="2"/>
        <w:keepNext w:val="0"/>
        <w:keepLines w:val="0"/>
        <w:pageBreakBefore w:val="0"/>
        <w:widowControl/>
        <w:kinsoku/>
        <w:wordWrap/>
        <w:overflowPunct/>
        <w:topLinePunct w:val="0"/>
        <w:autoSpaceDE w:val="0"/>
        <w:autoSpaceDN w:val="0"/>
        <w:bidi w:val="0"/>
        <w:adjustRightInd w:val="0"/>
        <w:snapToGrid w:val="0"/>
        <w:spacing w:before="119" w:line="224" w:lineRule="auto"/>
        <w:ind w:firstLine="576" w:firstLineChars="200"/>
        <w:textAlignment w:val="baseline"/>
      </w:pPr>
      <w:r>
        <w:rPr>
          <w:spacing w:val="-6"/>
        </w:rPr>
        <w:t>七、“三公</w:t>
      </w:r>
      <w:r>
        <w:rPr>
          <w:spacing w:val="-111"/>
        </w:rPr>
        <w:t xml:space="preserve"> </w:t>
      </w:r>
      <w:r>
        <w:rPr>
          <w:spacing w:val="-6"/>
        </w:rPr>
        <w:t>”经费支出表</w:t>
      </w:r>
    </w:p>
    <w:p>
      <w:pPr>
        <w:pStyle w:val="2"/>
        <w:keepNext w:val="0"/>
        <w:keepLines w:val="0"/>
        <w:pageBreakBefore w:val="0"/>
        <w:widowControl/>
        <w:kinsoku/>
        <w:wordWrap/>
        <w:overflowPunct/>
        <w:topLinePunct w:val="0"/>
        <w:autoSpaceDE w:val="0"/>
        <w:autoSpaceDN w:val="0"/>
        <w:bidi w:val="0"/>
        <w:adjustRightInd w:val="0"/>
        <w:snapToGrid w:val="0"/>
        <w:spacing w:before="117" w:line="220" w:lineRule="auto"/>
        <w:ind w:left="593"/>
        <w:textAlignment w:val="baseline"/>
      </w:pPr>
      <w:r>
        <w:rPr>
          <w:spacing w:val="-2"/>
        </w:rPr>
        <w:t>八、政府性基金预算支出表</w:t>
      </w:r>
    </w:p>
    <w:p>
      <w:pPr>
        <w:pStyle w:val="2"/>
        <w:keepNext w:val="0"/>
        <w:keepLines w:val="0"/>
        <w:pageBreakBefore w:val="0"/>
        <w:widowControl/>
        <w:kinsoku/>
        <w:wordWrap/>
        <w:overflowPunct/>
        <w:topLinePunct w:val="0"/>
        <w:autoSpaceDE w:val="0"/>
        <w:autoSpaceDN w:val="0"/>
        <w:bidi w:val="0"/>
        <w:adjustRightInd w:val="0"/>
        <w:snapToGrid w:val="0"/>
        <w:spacing w:before="122" w:line="222" w:lineRule="auto"/>
        <w:ind w:left="604"/>
        <w:textAlignment w:val="baseline"/>
      </w:pPr>
      <w:r>
        <w:rPr>
          <w:spacing w:val="-3"/>
        </w:rPr>
        <w:t>九、国有资本经营预算支出表</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602"/>
        <w:textAlignment w:val="baseline"/>
      </w:pPr>
      <w:r>
        <w:rPr>
          <w:spacing w:val="-4"/>
        </w:rPr>
        <w:t>十、支出预算总表</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602"/>
        <w:textAlignment w:val="baseline"/>
      </w:pPr>
      <w:r>
        <w:rPr>
          <w:spacing w:val="-3"/>
        </w:rPr>
        <w:t>十一、财政拨款预算表</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602"/>
        <w:textAlignment w:val="baseline"/>
      </w:pPr>
      <w:r>
        <w:rPr>
          <w:spacing w:val="-3"/>
        </w:rPr>
        <w:t>十二、预算项目绩效目标申报表</w:t>
      </w:r>
    </w:p>
    <w:p>
      <w:pPr>
        <w:pStyle w:val="2"/>
        <w:keepNext w:val="0"/>
        <w:keepLines w:val="0"/>
        <w:pageBreakBefore w:val="0"/>
        <w:widowControl/>
        <w:kinsoku/>
        <w:wordWrap/>
        <w:overflowPunct/>
        <w:topLinePunct w:val="0"/>
        <w:autoSpaceDE w:val="0"/>
        <w:autoSpaceDN w:val="0"/>
        <w:bidi w:val="0"/>
        <w:adjustRightInd w:val="0"/>
        <w:snapToGrid w:val="0"/>
        <w:spacing w:before="120" w:line="259" w:lineRule="auto"/>
        <w:ind w:left="6" w:right="3856" w:firstLine="595"/>
        <w:textAlignment w:val="baseline"/>
        <w:rPr>
          <w:spacing w:val="12"/>
        </w:rPr>
      </w:pPr>
      <w:r>
        <w:rPr>
          <w:spacing w:val="-3"/>
        </w:rPr>
        <w:t>十三、部门整体绩效目标申报表</w:t>
      </w:r>
      <w:r>
        <w:rPr>
          <w:spacing w:val="12"/>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before="120" w:line="259" w:lineRule="auto"/>
        <w:ind w:left="6" w:right="3856" w:firstLine="595"/>
        <w:textAlignment w:val="baseline"/>
      </w:pPr>
      <w:r>
        <w:rPr>
          <w:spacing w:val="-7"/>
        </w:rPr>
        <w:t>第四部分</w:t>
      </w:r>
      <w:r>
        <w:rPr>
          <w:spacing w:val="21"/>
        </w:rPr>
        <w:t xml:space="preserve"> </w:t>
      </w:r>
      <w:r>
        <w:rPr>
          <w:spacing w:val="-7"/>
        </w:rPr>
        <w:t>名词解释</w:t>
      </w:r>
    </w:p>
    <w:p>
      <w:pPr>
        <w:keepNext w:val="0"/>
        <w:keepLines w:val="0"/>
        <w:pageBreakBefore w:val="0"/>
        <w:widowControl/>
        <w:kinsoku/>
        <w:wordWrap/>
        <w:overflowPunct/>
        <w:topLinePunct w:val="0"/>
        <w:autoSpaceDE w:val="0"/>
        <w:autoSpaceDN w:val="0"/>
        <w:bidi w:val="0"/>
        <w:adjustRightInd w:val="0"/>
        <w:snapToGrid w:val="0"/>
        <w:spacing w:line="259" w:lineRule="auto"/>
        <w:textAlignment w:val="baseline"/>
        <w:sectPr>
          <w:pgSz w:w="11906" w:h="16839"/>
          <w:pgMar w:top="1440" w:right="1080" w:bottom="1440" w:left="1080" w:header="0" w:footer="0" w:gutter="0"/>
          <w:cols w:space="720" w:num="1"/>
        </w:sectPr>
      </w:pPr>
    </w:p>
    <w:p>
      <w:pPr>
        <w:keepNext w:val="0"/>
        <w:keepLines w:val="0"/>
        <w:pageBreakBefore w:val="0"/>
        <w:widowControl/>
        <w:kinsoku/>
        <w:wordWrap/>
        <w:overflowPunct/>
        <w:topLinePunct w:val="0"/>
        <w:autoSpaceDE w:val="0"/>
        <w:autoSpaceDN w:val="0"/>
        <w:bidi w:val="0"/>
        <w:adjustRightInd w:val="0"/>
        <w:snapToGrid w:val="0"/>
        <w:spacing w:line="247"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line="248"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before="101" w:line="222" w:lineRule="auto"/>
        <w:ind w:left="1992"/>
        <w:textAlignment w:val="baseline"/>
        <w:outlineLvl w:val="1"/>
        <w:rPr>
          <w:rFonts w:ascii="黑体" w:hAnsi="黑体" w:eastAsia="黑体" w:cs="黑体"/>
          <w:sz w:val="31"/>
          <w:szCs w:val="31"/>
        </w:rPr>
      </w:pPr>
      <w:r>
        <w:rPr>
          <w:rFonts w:ascii="黑体" w:hAnsi="黑体" w:eastAsia="黑体" w:cs="黑体"/>
          <w:b/>
          <w:bCs/>
          <w:spacing w:val="6"/>
          <w:sz w:val="31"/>
          <w:szCs w:val="31"/>
        </w:rPr>
        <w:t>第一部分</w:t>
      </w:r>
      <w:r>
        <w:rPr>
          <w:rFonts w:ascii="黑体" w:hAnsi="黑体" w:eastAsia="黑体" w:cs="黑体"/>
          <w:spacing w:val="6"/>
          <w:sz w:val="31"/>
          <w:szCs w:val="31"/>
        </w:rPr>
        <w:t xml:space="preserve"> </w:t>
      </w:r>
      <w:r>
        <w:rPr>
          <w:rFonts w:ascii="黑体" w:hAnsi="黑体" w:eastAsia="黑体" w:cs="黑体"/>
          <w:b/>
          <w:bCs/>
          <w:spacing w:val="6"/>
          <w:sz w:val="31"/>
          <w:szCs w:val="31"/>
        </w:rPr>
        <w:t>高安市残疾人联合会概况</w:t>
      </w:r>
    </w:p>
    <w:p>
      <w:pPr>
        <w:keepNext w:val="0"/>
        <w:keepLines w:val="0"/>
        <w:pageBreakBefore w:val="0"/>
        <w:widowControl/>
        <w:kinsoku/>
        <w:wordWrap/>
        <w:overflowPunct/>
        <w:topLinePunct w:val="0"/>
        <w:autoSpaceDE w:val="0"/>
        <w:autoSpaceDN w:val="0"/>
        <w:bidi w:val="0"/>
        <w:adjustRightInd w:val="0"/>
        <w:snapToGrid w:val="0"/>
        <w:spacing w:line="251"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line="251" w:lineRule="auto"/>
        <w:textAlignment w:val="baseline"/>
        <w:rPr>
          <w:rFonts w:ascii="Arial"/>
          <w:sz w:val="21"/>
        </w:rPr>
      </w:pPr>
    </w:p>
    <w:p>
      <w:pPr>
        <w:pStyle w:val="2"/>
        <w:keepNext w:val="0"/>
        <w:keepLines w:val="0"/>
        <w:pageBreakBefore w:val="0"/>
        <w:widowControl/>
        <w:kinsoku/>
        <w:wordWrap/>
        <w:overflowPunct/>
        <w:topLinePunct w:val="0"/>
        <w:autoSpaceDE w:val="0"/>
        <w:autoSpaceDN w:val="0"/>
        <w:bidi w:val="0"/>
        <w:adjustRightInd w:val="0"/>
        <w:snapToGrid w:val="0"/>
        <w:spacing w:before="98" w:line="221" w:lineRule="auto"/>
        <w:ind w:left="605"/>
        <w:textAlignment w:val="baseline"/>
        <w:outlineLvl w:val="2"/>
      </w:pPr>
      <w:r>
        <w:rPr>
          <w:spacing w:val="-4"/>
        </w:rPr>
        <w:t>一、单位主要职责</w:t>
      </w:r>
    </w:p>
    <w:p>
      <w:pPr>
        <w:pStyle w:val="2"/>
        <w:keepNext w:val="0"/>
        <w:keepLines w:val="0"/>
        <w:pageBreakBefore w:val="0"/>
        <w:widowControl/>
        <w:kinsoku/>
        <w:wordWrap/>
        <w:overflowPunct/>
        <w:topLinePunct w:val="0"/>
        <w:autoSpaceDE w:val="0"/>
        <w:autoSpaceDN w:val="0"/>
        <w:bidi w:val="0"/>
        <w:adjustRightInd w:val="0"/>
        <w:snapToGrid w:val="0"/>
        <w:spacing w:before="120" w:line="259" w:lineRule="auto"/>
        <w:ind w:left="8" w:right="74" w:firstLine="605"/>
        <w:textAlignment w:val="baseline"/>
      </w:pPr>
      <w:r>
        <w:rPr>
          <w:spacing w:val="-1"/>
        </w:rPr>
        <w:t>1、密切联系残疾人，听取残疾人意见，反映残</w:t>
      </w:r>
      <w:r>
        <w:rPr>
          <w:spacing w:val="-2"/>
        </w:rPr>
        <w:t>疾人需求，全心</w:t>
      </w:r>
      <w:r>
        <w:rPr>
          <w:spacing w:val="-3"/>
        </w:rPr>
        <w:t>全意为残疾人服务。</w:t>
      </w:r>
    </w:p>
    <w:p>
      <w:pPr>
        <w:pStyle w:val="2"/>
        <w:keepNext w:val="0"/>
        <w:keepLines w:val="0"/>
        <w:pageBreakBefore w:val="0"/>
        <w:widowControl/>
        <w:kinsoku/>
        <w:wordWrap/>
        <w:overflowPunct/>
        <w:topLinePunct w:val="0"/>
        <w:autoSpaceDE w:val="0"/>
        <w:autoSpaceDN w:val="0"/>
        <w:bidi w:val="0"/>
        <w:adjustRightInd w:val="0"/>
        <w:snapToGrid w:val="0"/>
        <w:spacing w:before="120" w:line="258" w:lineRule="auto"/>
        <w:ind w:left="2" w:right="74" w:firstLine="593"/>
        <w:textAlignment w:val="baseline"/>
      </w:pPr>
      <w:r>
        <w:rPr>
          <w:spacing w:val="-1"/>
        </w:rPr>
        <w:t>2、团结、教育残疾人，遵守法律，履行应尽义务，发扬乐观进</w:t>
      </w:r>
      <w:r>
        <w:rPr>
          <w:spacing w:val="-12"/>
        </w:rPr>
        <w:t>取精神，</w:t>
      </w:r>
      <w:r>
        <w:rPr>
          <w:spacing w:val="-74"/>
        </w:rPr>
        <w:t xml:space="preserve"> </w:t>
      </w:r>
      <w:r>
        <w:rPr>
          <w:spacing w:val="-12"/>
        </w:rPr>
        <w:t>自尊、</w:t>
      </w:r>
      <w:r>
        <w:rPr>
          <w:spacing w:val="-74"/>
        </w:rPr>
        <w:t xml:space="preserve"> </w:t>
      </w:r>
      <w:r>
        <w:rPr>
          <w:spacing w:val="-12"/>
        </w:rPr>
        <w:t>自信、</w:t>
      </w:r>
      <w:r>
        <w:rPr>
          <w:spacing w:val="-74"/>
        </w:rPr>
        <w:t xml:space="preserve"> </w:t>
      </w:r>
      <w:r>
        <w:rPr>
          <w:spacing w:val="-12"/>
        </w:rPr>
        <w:t>自强、</w:t>
      </w:r>
      <w:r>
        <w:rPr>
          <w:spacing w:val="-74"/>
        </w:rPr>
        <w:t xml:space="preserve"> </w:t>
      </w:r>
      <w:r>
        <w:rPr>
          <w:spacing w:val="-12"/>
        </w:rPr>
        <w:t>自立，为现代化建设贡献</w:t>
      </w:r>
      <w:r>
        <w:rPr>
          <w:spacing w:val="-13"/>
        </w:rPr>
        <w:t>力量。</w:t>
      </w:r>
    </w:p>
    <w:p>
      <w:pPr>
        <w:pStyle w:val="2"/>
        <w:keepNext w:val="0"/>
        <w:keepLines w:val="0"/>
        <w:pageBreakBefore w:val="0"/>
        <w:widowControl/>
        <w:kinsoku/>
        <w:wordWrap/>
        <w:overflowPunct/>
        <w:topLinePunct w:val="0"/>
        <w:autoSpaceDE w:val="0"/>
        <w:autoSpaceDN w:val="0"/>
        <w:bidi w:val="0"/>
        <w:adjustRightInd w:val="0"/>
        <w:snapToGrid w:val="0"/>
        <w:spacing w:before="121" w:line="258" w:lineRule="auto"/>
        <w:ind w:left="24" w:right="74" w:firstLine="572"/>
        <w:textAlignment w:val="baseline"/>
      </w:pPr>
      <w:r>
        <w:rPr>
          <w:spacing w:val="-1"/>
        </w:rPr>
        <w:t>3、沟通政府、社会与残疾人之间的联系，宣传残疾人事业，动</w:t>
      </w:r>
      <w:r>
        <w:rPr>
          <w:spacing w:val="-3"/>
        </w:rPr>
        <w:t>员社会理解、尊重、关心、帮助残疾人。</w:t>
      </w:r>
    </w:p>
    <w:p>
      <w:pPr>
        <w:pStyle w:val="2"/>
        <w:keepNext w:val="0"/>
        <w:keepLines w:val="0"/>
        <w:pageBreakBefore w:val="0"/>
        <w:widowControl/>
        <w:kinsoku/>
        <w:wordWrap/>
        <w:overflowPunct/>
        <w:topLinePunct w:val="0"/>
        <w:autoSpaceDE w:val="0"/>
        <w:autoSpaceDN w:val="0"/>
        <w:bidi w:val="0"/>
        <w:adjustRightInd w:val="0"/>
        <w:snapToGrid w:val="0"/>
        <w:spacing w:before="120" w:line="271" w:lineRule="auto"/>
        <w:ind w:right="208" w:firstLine="756"/>
        <w:textAlignment w:val="baseline"/>
      </w:pPr>
      <w:r>
        <w:rPr>
          <w:spacing w:val="-1"/>
        </w:rPr>
        <w:t>4、开展和促进残疾人康复、教育、劳动就业、文化生活、福利、社会服务和残疾预防工作，改善残疾人参与社会生活的环境和</w:t>
      </w:r>
      <w:r>
        <w:rPr>
          <w:spacing w:val="-7"/>
        </w:rPr>
        <w:t>条件。</w:t>
      </w:r>
    </w:p>
    <w:p>
      <w:pPr>
        <w:pStyle w:val="2"/>
        <w:keepNext w:val="0"/>
        <w:keepLines w:val="0"/>
        <w:pageBreakBefore w:val="0"/>
        <w:widowControl/>
        <w:kinsoku/>
        <w:wordWrap/>
        <w:overflowPunct/>
        <w:topLinePunct w:val="0"/>
        <w:autoSpaceDE w:val="0"/>
        <w:autoSpaceDN w:val="0"/>
        <w:bidi w:val="0"/>
        <w:adjustRightInd w:val="0"/>
        <w:snapToGrid w:val="0"/>
        <w:spacing w:before="116" w:line="271" w:lineRule="auto"/>
        <w:ind w:left="3" w:right="208" w:firstLine="759"/>
        <w:textAlignment w:val="baseline"/>
      </w:pPr>
      <w:r>
        <w:rPr>
          <w:spacing w:val="-1"/>
        </w:rPr>
        <w:t>5、协助政府研究、制定和实施残疾人事业的法规、政策、规划和计划，发挥综合、协调、咨询、服务作用，对有关领域的工作</w:t>
      </w:r>
      <w:r>
        <w:rPr>
          <w:spacing w:val="5"/>
        </w:rPr>
        <w:t xml:space="preserve"> </w:t>
      </w:r>
      <w:r>
        <w:rPr>
          <w:spacing w:val="-3"/>
        </w:rPr>
        <w:t>进行管理和指导。</w:t>
      </w:r>
    </w:p>
    <w:p>
      <w:pPr>
        <w:pStyle w:val="2"/>
        <w:keepNext w:val="0"/>
        <w:keepLines w:val="0"/>
        <w:pageBreakBefore w:val="0"/>
        <w:widowControl/>
        <w:kinsoku/>
        <w:wordWrap/>
        <w:overflowPunct/>
        <w:topLinePunct w:val="0"/>
        <w:autoSpaceDE w:val="0"/>
        <w:autoSpaceDN w:val="0"/>
        <w:bidi w:val="0"/>
        <w:adjustRightInd w:val="0"/>
        <w:snapToGrid w:val="0"/>
        <w:spacing w:before="121" w:line="221" w:lineRule="auto"/>
        <w:ind w:left="610"/>
        <w:textAlignment w:val="baseline"/>
        <w:outlineLvl w:val="2"/>
      </w:pPr>
      <w:r>
        <w:rPr>
          <w:spacing w:val="-4"/>
        </w:rPr>
        <w:t>二、单位基本情况</w:t>
      </w:r>
    </w:p>
    <w:p>
      <w:pPr>
        <w:pStyle w:val="2"/>
        <w:keepNext w:val="0"/>
        <w:keepLines w:val="0"/>
        <w:pageBreakBefore w:val="0"/>
        <w:widowControl/>
        <w:kinsoku/>
        <w:wordWrap/>
        <w:overflowPunct/>
        <w:topLinePunct w:val="0"/>
        <w:autoSpaceDE w:val="0"/>
        <w:autoSpaceDN w:val="0"/>
        <w:bidi w:val="0"/>
        <w:adjustRightInd w:val="0"/>
        <w:snapToGrid w:val="0"/>
        <w:spacing w:before="120" w:line="288" w:lineRule="auto"/>
        <w:ind w:left="4" w:firstLine="606"/>
        <w:jc w:val="both"/>
        <w:textAlignment w:val="baseline"/>
      </w:pPr>
      <w:r>
        <w:rPr>
          <w:spacing w:val="-4"/>
        </w:rPr>
        <w:t>高安市残疾人联合会共有预算单位</w:t>
      </w:r>
      <w:r>
        <w:rPr>
          <w:spacing w:val="-36"/>
        </w:rPr>
        <w:t xml:space="preserve"> </w:t>
      </w:r>
      <w:r>
        <w:rPr>
          <w:spacing w:val="-4"/>
        </w:rPr>
        <w:t>1</w:t>
      </w:r>
      <w:r>
        <w:rPr>
          <w:spacing w:val="-54"/>
        </w:rPr>
        <w:t xml:space="preserve"> </w:t>
      </w:r>
      <w:r>
        <w:rPr>
          <w:spacing w:val="-4"/>
        </w:rPr>
        <w:t>个。编制人数13</w:t>
      </w:r>
      <w:r>
        <w:rPr>
          <w:spacing w:val="-52"/>
        </w:rPr>
        <w:t xml:space="preserve"> </w:t>
      </w:r>
      <w:r>
        <w:rPr>
          <w:spacing w:val="-4"/>
        </w:rPr>
        <w:t>人。其中</w:t>
      </w:r>
      <w:r>
        <w:rPr>
          <w:spacing w:val="-10"/>
        </w:rPr>
        <w:t>参照公务员管理的事业单位编制</w:t>
      </w:r>
      <w:r>
        <w:rPr>
          <w:spacing w:val="-63"/>
        </w:rPr>
        <w:t xml:space="preserve"> </w:t>
      </w:r>
      <w:r>
        <w:rPr>
          <w:spacing w:val="-10"/>
        </w:rPr>
        <w:t>6</w:t>
      </w:r>
      <w:r>
        <w:rPr>
          <w:spacing w:val="-49"/>
        </w:rPr>
        <w:t xml:space="preserve"> </w:t>
      </w:r>
      <w:r>
        <w:rPr>
          <w:spacing w:val="-10"/>
        </w:rPr>
        <w:t>人</w:t>
      </w:r>
      <w:r>
        <w:rPr>
          <w:rFonts w:hint="eastAsia"/>
          <w:spacing w:val="-10"/>
          <w:lang w:eastAsia="zh-CN"/>
        </w:rPr>
        <w:t>、</w:t>
      </w:r>
      <w:r>
        <w:rPr>
          <w:spacing w:val="-74"/>
        </w:rPr>
        <w:t xml:space="preserve"> </w:t>
      </w:r>
      <w:r>
        <w:rPr>
          <w:spacing w:val="-10"/>
        </w:rPr>
        <w:t>自收自支事业</w:t>
      </w:r>
      <w:r>
        <w:rPr>
          <w:spacing w:val="-11"/>
        </w:rPr>
        <w:t>编制</w:t>
      </w:r>
      <w:r>
        <w:rPr>
          <w:spacing w:val="-58"/>
        </w:rPr>
        <w:t xml:space="preserve"> </w:t>
      </w:r>
      <w:r>
        <w:rPr>
          <w:spacing w:val="-11"/>
        </w:rPr>
        <w:t>7</w:t>
      </w:r>
      <w:r>
        <w:rPr>
          <w:spacing w:val="-50"/>
        </w:rPr>
        <w:t xml:space="preserve"> </w:t>
      </w:r>
      <w:r>
        <w:rPr>
          <w:spacing w:val="-11"/>
        </w:rPr>
        <w:t>人。</w:t>
      </w:r>
      <w:r>
        <w:rPr>
          <w:spacing w:val="-77"/>
        </w:rPr>
        <w:t xml:space="preserve"> </w:t>
      </w:r>
      <w:r>
        <w:rPr>
          <w:spacing w:val="-11"/>
        </w:rPr>
        <w:t>目</w:t>
      </w:r>
      <w:r>
        <w:rPr>
          <w:spacing w:val="-9"/>
        </w:rPr>
        <w:t>前实有人员</w:t>
      </w:r>
      <w:r>
        <w:rPr>
          <w:spacing w:val="-29"/>
        </w:rPr>
        <w:t xml:space="preserve"> </w:t>
      </w:r>
      <w:r>
        <w:rPr>
          <w:spacing w:val="-9"/>
        </w:rPr>
        <w:t>14</w:t>
      </w:r>
      <w:r>
        <w:rPr>
          <w:spacing w:val="-52"/>
        </w:rPr>
        <w:t xml:space="preserve"> </w:t>
      </w:r>
      <w:r>
        <w:rPr>
          <w:spacing w:val="-9"/>
        </w:rPr>
        <w:t>人，其中全额参公人员</w:t>
      </w:r>
      <w:r>
        <w:rPr>
          <w:spacing w:val="-59"/>
        </w:rPr>
        <w:t xml:space="preserve"> </w:t>
      </w:r>
      <w:r>
        <w:rPr>
          <w:spacing w:val="-9"/>
        </w:rPr>
        <w:t>5</w:t>
      </w:r>
      <w:r>
        <w:rPr>
          <w:spacing w:val="-50"/>
        </w:rPr>
        <w:t xml:space="preserve"> </w:t>
      </w:r>
      <w:r>
        <w:rPr>
          <w:spacing w:val="-9"/>
        </w:rPr>
        <w:t>人，全额事业人员</w:t>
      </w:r>
      <w:r>
        <w:rPr>
          <w:spacing w:val="-43"/>
        </w:rPr>
        <w:t xml:space="preserve"> </w:t>
      </w:r>
      <w:r>
        <w:rPr>
          <w:spacing w:val="-9"/>
        </w:rPr>
        <w:t>1</w:t>
      </w:r>
      <w:r>
        <w:rPr>
          <w:spacing w:val="-49"/>
        </w:rPr>
        <w:t xml:space="preserve"> </w:t>
      </w:r>
      <w:r>
        <w:rPr>
          <w:spacing w:val="-9"/>
        </w:rPr>
        <w:t>人，</w:t>
      </w:r>
      <w:r>
        <w:rPr>
          <w:spacing w:val="-74"/>
        </w:rPr>
        <w:t xml:space="preserve"> </w:t>
      </w:r>
      <w:r>
        <w:rPr>
          <w:spacing w:val="-9"/>
        </w:rPr>
        <w:t>自</w:t>
      </w:r>
      <w:r>
        <w:t xml:space="preserve"> </w:t>
      </w:r>
      <w:r>
        <w:rPr>
          <w:spacing w:val="-9"/>
        </w:rPr>
        <w:t>收自支</w:t>
      </w:r>
      <w:r>
        <w:rPr>
          <w:spacing w:val="-64"/>
        </w:rPr>
        <w:t xml:space="preserve"> </w:t>
      </w:r>
      <w:r>
        <w:rPr>
          <w:spacing w:val="-9"/>
        </w:rPr>
        <w:t>8</w:t>
      </w:r>
      <w:r>
        <w:rPr>
          <w:spacing w:val="-50"/>
        </w:rPr>
        <w:t xml:space="preserve"> </w:t>
      </w:r>
      <w:r>
        <w:rPr>
          <w:spacing w:val="-9"/>
        </w:rPr>
        <w:t>人（含企业编制</w:t>
      </w:r>
      <w:r>
        <w:rPr>
          <w:spacing w:val="-43"/>
        </w:rPr>
        <w:t xml:space="preserve"> </w:t>
      </w:r>
      <w:r>
        <w:rPr>
          <w:spacing w:val="-9"/>
        </w:rPr>
        <w:t>1</w:t>
      </w:r>
      <w:r>
        <w:rPr>
          <w:spacing w:val="-50"/>
        </w:rPr>
        <w:t xml:space="preserve"> </w:t>
      </w:r>
      <w:r>
        <w:rPr>
          <w:spacing w:val="-9"/>
        </w:rPr>
        <w:t>人</w:t>
      </w:r>
      <w:r>
        <w:rPr>
          <w:spacing w:val="14"/>
        </w:rPr>
        <w:t>），</w:t>
      </w:r>
      <w:r>
        <w:rPr>
          <w:spacing w:val="-9"/>
        </w:rPr>
        <w:t>聘用人员</w:t>
      </w:r>
      <w:r>
        <w:rPr>
          <w:spacing w:val="-66"/>
        </w:rPr>
        <w:t xml:space="preserve"> </w:t>
      </w:r>
      <w:r>
        <w:rPr>
          <w:spacing w:val="-9"/>
        </w:rPr>
        <w:t>4</w:t>
      </w:r>
      <w:r>
        <w:rPr>
          <w:spacing w:val="-50"/>
        </w:rPr>
        <w:t xml:space="preserve"> </w:t>
      </w:r>
      <w:r>
        <w:rPr>
          <w:spacing w:val="-9"/>
        </w:rPr>
        <w:t>人。</w:t>
      </w:r>
    </w:p>
    <w:p>
      <w:pPr>
        <w:keepNext w:val="0"/>
        <w:keepLines w:val="0"/>
        <w:pageBreakBefore w:val="0"/>
        <w:widowControl/>
        <w:kinsoku/>
        <w:wordWrap/>
        <w:overflowPunct/>
        <w:topLinePunct w:val="0"/>
        <w:autoSpaceDE w:val="0"/>
        <w:autoSpaceDN w:val="0"/>
        <w:bidi w:val="0"/>
        <w:adjustRightInd w:val="0"/>
        <w:snapToGrid w:val="0"/>
        <w:spacing w:line="469" w:lineRule="auto"/>
        <w:textAlignment w:val="baseline"/>
        <w:rPr>
          <w:rFonts w:ascii="Arial"/>
          <w:sz w:val="21"/>
        </w:rPr>
      </w:pPr>
    </w:p>
    <w:p>
      <w:pPr>
        <w:keepNext w:val="0"/>
        <w:keepLines w:val="0"/>
        <w:pageBreakBefore w:val="0"/>
        <w:widowControl/>
        <w:numPr>
          <w:ilvl w:val="0"/>
          <w:numId w:val="1"/>
        </w:numPr>
        <w:kinsoku/>
        <w:wordWrap/>
        <w:overflowPunct/>
        <w:topLinePunct w:val="0"/>
        <w:autoSpaceDE w:val="0"/>
        <w:autoSpaceDN w:val="0"/>
        <w:bidi w:val="0"/>
        <w:adjustRightInd w:val="0"/>
        <w:snapToGrid w:val="0"/>
        <w:spacing w:before="101" w:line="256" w:lineRule="auto"/>
        <w:ind w:left="2671" w:right="2107" w:hanging="518"/>
        <w:textAlignment w:val="baseline"/>
        <w:outlineLvl w:val="1"/>
        <w:rPr>
          <w:rFonts w:ascii="黑体" w:hAnsi="黑体" w:eastAsia="黑体" w:cs="黑体"/>
          <w:spacing w:val="8"/>
          <w:sz w:val="31"/>
          <w:szCs w:val="31"/>
        </w:rPr>
      </w:pPr>
      <w:r>
        <w:rPr>
          <w:rFonts w:ascii="黑体" w:hAnsi="黑体" w:eastAsia="黑体" w:cs="黑体"/>
          <w:spacing w:val="6"/>
          <w:sz w:val="31"/>
          <w:szCs w:val="31"/>
        </w:rPr>
        <w:t xml:space="preserve">  </w:t>
      </w:r>
      <w:r>
        <w:rPr>
          <w:rFonts w:ascii="黑体" w:hAnsi="黑体" w:eastAsia="黑体" w:cs="黑体"/>
          <w:b/>
          <w:bCs/>
          <w:spacing w:val="6"/>
          <w:sz w:val="31"/>
          <w:szCs w:val="31"/>
        </w:rPr>
        <w:t>高安市残疾人联合会</w:t>
      </w:r>
      <w:r>
        <w:rPr>
          <w:rFonts w:ascii="黑体" w:hAnsi="黑体" w:eastAsia="黑体" w:cs="黑体"/>
          <w:spacing w:val="8"/>
          <w:sz w:val="31"/>
          <w:szCs w:val="31"/>
        </w:rPr>
        <w:t xml:space="preserve"> </w:t>
      </w:r>
    </w:p>
    <w:p>
      <w:pPr>
        <w:keepNext w:val="0"/>
        <w:keepLines w:val="0"/>
        <w:pageBreakBefore w:val="0"/>
        <w:widowControl/>
        <w:numPr>
          <w:ilvl w:val="0"/>
          <w:numId w:val="0"/>
        </w:numPr>
        <w:kinsoku/>
        <w:wordWrap/>
        <w:overflowPunct/>
        <w:topLinePunct w:val="0"/>
        <w:autoSpaceDE w:val="0"/>
        <w:autoSpaceDN w:val="0"/>
        <w:bidi w:val="0"/>
        <w:adjustRightInd w:val="0"/>
        <w:snapToGrid w:val="0"/>
        <w:spacing w:before="101" w:line="256" w:lineRule="auto"/>
        <w:ind w:left="2153" w:leftChars="0" w:right="2107" w:rightChars="0" w:firstLine="319" w:firstLineChars="100"/>
        <w:textAlignment w:val="baseline"/>
        <w:outlineLvl w:val="1"/>
        <w:rPr>
          <w:rFonts w:ascii="黑体" w:hAnsi="黑体" w:eastAsia="黑体" w:cs="黑体"/>
          <w:sz w:val="31"/>
          <w:szCs w:val="31"/>
        </w:rPr>
      </w:pPr>
      <w:r>
        <w:rPr>
          <w:rFonts w:ascii="黑体" w:hAnsi="黑体" w:eastAsia="黑体" w:cs="黑体"/>
          <w:b/>
          <w:bCs/>
          <w:spacing w:val="4"/>
          <w:sz w:val="31"/>
          <w:szCs w:val="31"/>
        </w:rPr>
        <w:t>2023</w:t>
      </w:r>
      <w:r>
        <w:rPr>
          <w:rFonts w:ascii="黑体" w:hAnsi="黑体" w:eastAsia="黑体" w:cs="黑体"/>
          <w:spacing w:val="-57"/>
          <w:sz w:val="31"/>
          <w:szCs w:val="31"/>
        </w:rPr>
        <w:t xml:space="preserve"> </w:t>
      </w:r>
      <w:r>
        <w:rPr>
          <w:rFonts w:ascii="黑体" w:hAnsi="黑体" w:eastAsia="黑体" w:cs="黑体"/>
          <w:b/>
          <w:bCs/>
          <w:spacing w:val="4"/>
          <w:sz w:val="31"/>
          <w:szCs w:val="31"/>
        </w:rPr>
        <w:t>年部门预算情况说明</w:t>
      </w:r>
    </w:p>
    <w:p>
      <w:pPr>
        <w:keepNext w:val="0"/>
        <w:keepLines w:val="0"/>
        <w:pageBreakBefore w:val="0"/>
        <w:widowControl/>
        <w:kinsoku/>
        <w:wordWrap/>
        <w:overflowPunct/>
        <w:topLinePunct w:val="0"/>
        <w:autoSpaceDE w:val="0"/>
        <w:autoSpaceDN w:val="0"/>
        <w:bidi w:val="0"/>
        <w:adjustRightInd w:val="0"/>
        <w:snapToGrid w:val="0"/>
        <w:spacing w:line="247"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line="248" w:lineRule="auto"/>
        <w:textAlignment w:val="baseline"/>
        <w:rPr>
          <w:rFonts w:ascii="Arial"/>
          <w:sz w:val="21"/>
        </w:rPr>
      </w:pPr>
    </w:p>
    <w:p>
      <w:pPr>
        <w:pStyle w:val="2"/>
        <w:keepNext w:val="0"/>
        <w:keepLines w:val="0"/>
        <w:pageBreakBefore w:val="0"/>
        <w:widowControl/>
        <w:kinsoku/>
        <w:wordWrap/>
        <w:overflowPunct/>
        <w:topLinePunct w:val="0"/>
        <w:autoSpaceDE w:val="0"/>
        <w:autoSpaceDN w:val="0"/>
        <w:bidi w:val="0"/>
        <w:adjustRightInd w:val="0"/>
        <w:snapToGrid w:val="0"/>
        <w:spacing w:before="98" w:line="222" w:lineRule="auto"/>
        <w:ind w:left="5"/>
        <w:textAlignment w:val="baseline"/>
        <w:outlineLvl w:val="2"/>
      </w:pPr>
      <w:r>
        <w:rPr>
          <w:spacing w:val="-3"/>
        </w:rPr>
        <w:t>一、2023</w:t>
      </w:r>
      <w:r>
        <w:rPr>
          <w:spacing w:val="-51"/>
        </w:rPr>
        <w:t xml:space="preserve"> </w:t>
      </w:r>
      <w:r>
        <w:rPr>
          <w:spacing w:val="-3"/>
        </w:rPr>
        <w:t>年部门预算收支情况说明</w:t>
      </w:r>
    </w:p>
    <w:p>
      <w:pPr>
        <w:pStyle w:val="2"/>
        <w:keepNext w:val="0"/>
        <w:keepLines w:val="0"/>
        <w:pageBreakBefore w:val="0"/>
        <w:widowControl/>
        <w:kinsoku/>
        <w:wordWrap/>
        <w:overflowPunct/>
        <w:topLinePunct w:val="0"/>
        <w:autoSpaceDE w:val="0"/>
        <w:autoSpaceDN w:val="0"/>
        <w:bidi w:val="0"/>
        <w:adjustRightInd w:val="0"/>
        <w:snapToGrid w:val="0"/>
        <w:spacing w:before="119" w:line="222" w:lineRule="auto"/>
        <w:ind w:left="5"/>
        <w:textAlignment w:val="baseline"/>
        <w:outlineLvl w:val="3"/>
      </w:pPr>
      <w:r>
        <w:rPr>
          <w:spacing w:val="-3"/>
        </w:rPr>
        <w:t>（一）收入预算情况</w:t>
      </w:r>
    </w:p>
    <w:p>
      <w:pPr>
        <w:keepNext w:val="0"/>
        <w:keepLines w:val="0"/>
        <w:pageBreakBefore w:val="0"/>
        <w:widowControl/>
        <w:kinsoku/>
        <w:wordWrap/>
        <w:overflowPunct/>
        <w:topLinePunct w:val="0"/>
        <w:autoSpaceDE w:val="0"/>
        <w:autoSpaceDN w:val="0"/>
        <w:bidi w:val="0"/>
        <w:adjustRightInd w:val="0"/>
        <w:snapToGrid w:val="0"/>
        <w:spacing w:line="222" w:lineRule="auto"/>
        <w:textAlignment w:val="baseline"/>
        <w:sectPr>
          <w:pgSz w:w="11906" w:h="16839"/>
          <w:pgMar w:top="1440" w:right="1080" w:bottom="1440" w:left="1080" w:header="0" w:footer="0" w:gutter="0"/>
          <w:cols w:space="720" w:num="1"/>
        </w:sectPr>
      </w:pPr>
    </w:p>
    <w:p>
      <w:pPr>
        <w:pStyle w:val="2"/>
        <w:keepNext w:val="0"/>
        <w:keepLines w:val="0"/>
        <w:pageBreakBefore w:val="0"/>
        <w:widowControl/>
        <w:kinsoku/>
        <w:wordWrap/>
        <w:overflowPunct/>
        <w:topLinePunct w:val="0"/>
        <w:autoSpaceDE w:val="0"/>
        <w:autoSpaceDN w:val="0"/>
        <w:bidi w:val="0"/>
        <w:adjustRightInd w:val="0"/>
        <w:snapToGrid w:val="0"/>
        <w:spacing w:before="137" w:line="285" w:lineRule="auto"/>
        <w:ind w:left="16" w:firstLine="588"/>
        <w:jc w:val="both"/>
        <w:textAlignment w:val="baseline"/>
      </w:pPr>
      <w:r>
        <w:rPr>
          <w:spacing w:val="-2"/>
        </w:rPr>
        <w:t>2023</w:t>
      </w:r>
      <w:r>
        <w:rPr>
          <w:spacing w:val="-51"/>
        </w:rPr>
        <w:t xml:space="preserve"> </w:t>
      </w:r>
      <w:r>
        <w:rPr>
          <w:spacing w:val="-2"/>
        </w:rPr>
        <w:t>年高安市残疾人联合会收入预算总额为</w:t>
      </w:r>
      <w:r>
        <w:rPr>
          <w:spacing w:val="-63"/>
        </w:rPr>
        <w:t xml:space="preserve"> </w:t>
      </w:r>
      <w:r>
        <w:rPr>
          <w:spacing w:val="-2"/>
        </w:rPr>
        <w:t>6</w:t>
      </w:r>
      <w:r>
        <w:rPr>
          <w:spacing w:val="-3"/>
        </w:rPr>
        <w:t>25.18</w:t>
      </w:r>
      <w:r>
        <w:rPr>
          <w:spacing w:val="-54"/>
        </w:rPr>
        <w:t xml:space="preserve"> </w:t>
      </w:r>
      <w:r>
        <w:rPr>
          <w:spacing w:val="-3"/>
        </w:rPr>
        <w:t>万元，较上</w:t>
      </w:r>
      <w:r>
        <w:rPr>
          <w:spacing w:val="-5"/>
        </w:rPr>
        <w:t>年增加</w:t>
      </w:r>
      <w:r>
        <w:rPr>
          <w:spacing w:val="-59"/>
        </w:rPr>
        <w:t xml:space="preserve"> </w:t>
      </w:r>
      <w:r>
        <w:rPr>
          <w:spacing w:val="-5"/>
        </w:rPr>
        <w:t>23.88</w:t>
      </w:r>
      <w:r>
        <w:rPr>
          <w:spacing w:val="-52"/>
        </w:rPr>
        <w:t xml:space="preserve"> </w:t>
      </w:r>
      <w:r>
        <w:rPr>
          <w:spacing w:val="-5"/>
        </w:rPr>
        <w:t>万元，增</w:t>
      </w:r>
      <w:r>
        <w:rPr>
          <w:rFonts w:hint="eastAsia"/>
          <w:spacing w:val="-4"/>
          <w:lang w:eastAsia="zh-CN"/>
        </w:rPr>
        <w:t>长</w:t>
      </w:r>
      <w:r>
        <w:rPr>
          <w:spacing w:val="-59"/>
        </w:rPr>
        <w:t xml:space="preserve"> </w:t>
      </w:r>
      <w:r>
        <w:rPr>
          <w:spacing w:val="-5"/>
        </w:rPr>
        <w:t>3.97%。其中：财政拨款收入</w:t>
      </w:r>
      <w:r>
        <w:rPr>
          <w:spacing w:val="-60"/>
        </w:rPr>
        <w:t xml:space="preserve"> </w:t>
      </w:r>
      <w:r>
        <w:rPr>
          <w:spacing w:val="-5"/>
        </w:rPr>
        <w:t>625.18</w:t>
      </w:r>
      <w:r>
        <w:rPr>
          <w:spacing w:val="-55"/>
        </w:rPr>
        <w:t xml:space="preserve"> </w:t>
      </w:r>
      <w:r>
        <w:rPr>
          <w:spacing w:val="-5"/>
        </w:rPr>
        <w:t>万元，</w:t>
      </w:r>
      <w:r>
        <w:rPr>
          <w:spacing w:val="-3"/>
        </w:rPr>
        <w:t>占收入预算总额的</w:t>
      </w:r>
      <w:r>
        <w:rPr>
          <w:spacing w:val="-43"/>
        </w:rPr>
        <w:t xml:space="preserve"> </w:t>
      </w:r>
      <w:r>
        <w:rPr>
          <w:spacing w:val="-3"/>
        </w:rPr>
        <w:t>100%，较上年增加</w:t>
      </w:r>
      <w:r>
        <w:rPr>
          <w:spacing w:val="-61"/>
        </w:rPr>
        <w:t xml:space="preserve"> </w:t>
      </w:r>
      <w:r>
        <w:rPr>
          <w:spacing w:val="-3"/>
        </w:rPr>
        <w:t>23.88</w:t>
      </w:r>
      <w:r>
        <w:rPr>
          <w:spacing w:val="-52"/>
        </w:rPr>
        <w:t xml:space="preserve"> </w:t>
      </w:r>
      <w:r>
        <w:rPr>
          <w:spacing w:val="-4"/>
        </w:rPr>
        <w:t>万元，增</w:t>
      </w:r>
      <w:r>
        <w:rPr>
          <w:rFonts w:hint="eastAsia"/>
          <w:spacing w:val="-4"/>
          <w:lang w:eastAsia="zh-CN"/>
        </w:rPr>
        <w:t>长</w:t>
      </w:r>
      <w:r>
        <w:rPr>
          <w:spacing w:val="-60"/>
        </w:rPr>
        <w:t xml:space="preserve"> </w:t>
      </w:r>
      <w:r>
        <w:rPr>
          <w:spacing w:val="-4"/>
        </w:rPr>
        <w:t>3.97%。</w:t>
      </w:r>
    </w:p>
    <w:p>
      <w:pPr>
        <w:pStyle w:val="2"/>
        <w:keepNext w:val="0"/>
        <w:keepLines w:val="0"/>
        <w:pageBreakBefore w:val="0"/>
        <w:widowControl/>
        <w:kinsoku/>
        <w:wordWrap/>
        <w:overflowPunct/>
        <w:topLinePunct w:val="0"/>
        <w:autoSpaceDE w:val="0"/>
        <w:autoSpaceDN w:val="0"/>
        <w:bidi w:val="0"/>
        <w:adjustRightInd w:val="0"/>
        <w:snapToGrid w:val="0"/>
        <w:spacing w:before="48" w:line="222" w:lineRule="auto"/>
        <w:ind w:left="15"/>
        <w:textAlignment w:val="baseline"/>
      </w:pPr>
      <w:r>
        <w:rPr>
          <w:spacing w:val="-3"/>
        </w:rPr>
        <w:t>（二）支出预算情况</w:t>
      </w:r>
    </w:p>
    <w:p>
      <w:pPr>
        <w:pStyle w:val="2"/>
        <w:keepNext w:val="0"/>
        <w:keepLines w:val="0"/>
        <w:pageBreakBefore w:val="0"/>
        <w:widowControl/>
        <w:kinsoku/>
        <w:wordWrap/>
        <w:overflowPunct/>
        <w:topLinePunct w:val="0"/>
        <w:autoSpaceDE w:val="0"/>
        <w:autoSpaceDN w:val="0"/>
        <w:bidi w:val="0"/>
        <w:adjustRightInd w:val="0"/>
        <w:snapToGrid w:val="0"/>
        <w:spacing w:before="166" w:line="318" w:lineRule="auto"/>
        <w:ind w:left="16" w:right="264" w:firstLine="631"/>
        <w:textAlignment w:val="baseline"/>
      </w:pPr>
      <w:r>
        <w:rPr>
          <w:spacing w:val="-1"/>
        </w:rPr>
        <w:t>2023年高安市残疾人联合会支出预算总额为625.18万元，较上</w:t>
      </w:r>
      <w:r>
        <w:rPr>
          <w:spacing w:val="-2"/>
        </w:rPr>
        <w:t>年增加23.88万元，增</w:t>
      </w:r>
      <w:r>
        <w:rPr>
          <w:rFonts w:hint="eastAsia"/>
          <w:spacing w:val="-4"/>
          <w:lang w:eastAsia="zh-CN"/>
        </w:rPr>
        <w:t>长</w:t>
      </w:r>
      <w:r>
        <w:rPr>
          <w:spacing w:val="-2"/>
        </w:rPr>
        <w:t>3.97%。其中：</w:t>
      </w:r>
    </w:p>
    <w:p>
      <w:pPr>
        <w:pStyle w:val="2"/>
        <w:keepNext w:val="0"/>
        <w:keepLines w:val="0"/>
        <w:pageBreakBefore w:val="0"/>
        <w:widowControl/>
        <w:kinsoku/>
        <w:wordWrap/>
        <w:overflowPunct/>
        <w:topLinePunct w:val="0"/>
        <w:autoSpaceDE w:val="0"/>
        <w:autoSpaceDN w:val="0"/>
        <w:bidi w:val="0"/>
        <w:adjustRightInd w:val="0"/>
        <w:snapToGrid w:val="0"/>
        <w:spacing w:before="50" w:line="326" w:lineRule="auto"/>
        <w:ind w:left="9" w:right="158" w:firstLine="600"/>
        <w:textAlignment w:val="baseline"/>
        <w:rPr>
          <w:spacing w:val="-4"/>
        </w:rPr>
      </w:pPr>
      <w:r>
        <w:rPr>
          <w:spacing w:val="-3"/>
        </w:rPr>
        <w:t>按支出项目类别划分：基本支出176.92万元，</w:t>
      </w:r>
      <w:r>
        <w:rPr>
          <w:spacing w:val="-78"/>
        </w:rPr>
        <w:t xml:space="preserve"> </w:t>
      </w:r>
      <w:r>
        <w:rPr>
          <w:spacing w:val="-3"/>
        </w:rPr>
        <w:t>占支出预</w:t>
      </w:r>
      <w:r>
        <w:rPr>
          <w:spacing w:val="-4"/>
        </w:rPr>
        <w:t>算总额</w:t>
      </w:r>
      <w:r>
        <w:rPr>
          <w:spacing w:val="-1"/>
        </w:rPr>
        <w:t>的28.30%，较上年增加23.88万元，增</w:t>
      </w:r>
      <w:r>
        <w:rPr>
          <w:rFonts w:hint="eastAsia"/>
          <w:spacing w:val="-1"/>
          <w:lang w:eastAsia="zh-CN"/>
        </w:rPr>
        <w:t>长</w:t>
      </w:r>
      <w:r>
        <w:rPr>
          <w:spacing w:val="-1"/>
        </w:rPr>
        <w:t>15.60%，包括工资福利支出154.13万元，较上年增加21.48万元，增</w:t>
      </w:r>
      <w:r>
        <w:rPr>
          <w:rFonts w:hint="eastAsia"/>
          <w:spacing w:val="-1"/>
          <w:lang w:eastAsia="zh-CN"/>
        </w:rPr>
        <w:t>长</w:t>
      </w:r>
      <w:r>
        <w:rPr>
          <w:spacing w:val="-1"/>
        </w:rPr>
        <w:t>16.19%；商品和服务支出12.54万元，较上年增</w:t>
      </w:r>
      <w:r>
        <w:rPr>
          <w:rFonts w:hint="eastAsia"/>
          <w:spacing w:val="-1"/>
          <w:lang w:eastAsia="zh-CN"/>
        </w:rPr>
        <w:t>加</w:t>
      </w:r>
      <w:r>
        <w:rPr>
          <w:spacing w:val="-1"/>
        </w:rPr>
        <w:t>0.19万元，增</w:t>
      </w:r>
      <w:r>
        <w:rPr>
          <w:rFonts w:hint="eastAsia"/>
          <w:spacing w:val="-1"/>
          <w:lang w:eastAsia="zh-CN"/>
        </w:rPr>
        <w:t>长</w:t>
      </w:r>
      <w:r>
        <w:rPr>
          <w:spacing w:val="-1"/>
        </w:rPr>
        <w:t>1.54%；对个人和家庭的补助支出10.26万元，较上年增加2.21万元，增</w:t>
      </w:r>
      <w:r>
        <w:rPr>
          <w:rFonts w:hint="eastAsia"/>
          <w:spacing w:val="-1"/>
          <w:lang w:eastAsia="zh-CN"/>
        </w:rPr>
        <w:t>长</w:t>
      </w:r>
      <w:r>
        <w:rPr>
          <w:spacing w:val="-1"/>
        </w:rPr>
        <w:t>27.45%。项目支出</w:t>
      </w:r>
      <w:r>
        <w:rPr>
          <w:spacing w:val="-2"/>
        </w:rPr>
        <w:t>448.26万元，</w:t>
      </w:r>
      <w:r>
        <w:rPr>
          <w:spacing w:val="-79"/>
        </w:rPr>
        <w:t xml:space="preserve"> </w:t>
      </w:r>
      <w:r>
        <w:rPr>
          <w:spacing w:val="-2"/>
        </w:rPr>
        <w:t>占支出预算总额的71.70%</w:t>
      </w:r>
      <w:r>
        <w:rPr>
          <w:spacing w:val="-3"/>
        </w:rPr>
        <w:t>，较上年项目支出持平，其</w:t>
      </w:r>
      <w:r>
        <w:rPr>
          <w:spacing w:val="-4"/>
        </w:rPr>
        <w:t>中残保金中开支项目448.26万元</w:t>
      </w:r>
      <w:r>
        <w:rPr>
          <w:rFonts w:hint="eastAsia"/>
          <w:spacing w:val="-4"/>
          <w:lang w:eastAsia="zh-CN"/>
        </w:rPr>
        <w:t>，包括</w:t>
      </w:r>
      <w:r>
        <w:rPr>
          <w:spacing w:val="-1"/>
        </w:rPr>
        <w:t>商品和服务支出</w:t>
      </w:r>
      <w:r>
        <w:rPr>
          <w:spacing w:val="-4"/>
        </w:rPr>
        <w:t>448.26万元。</w:t>
      </w:r>
    </w:p>
    <w:p>
      <w:pPr>
        <w:pStyle w:val="2"/>
        <w:keepNext w:val="0"/>
        <w:keepLines w:val="0"/>
        <w:pageBreakBefore w:val="0"/>
        <w:widowControl/>
        <w:kinsoku/>
        <w:wordWrap/>
        <w:overflowPunct/>
        <w:topLinePunct w:val="0"/>
        <w:autoSpaceDE w:val="0"/>
        <w:autoSpaceDN w:val="0"/>
        <w:bidi w:val="0"/>
        <w:adjustRightInd w:val="0"/>
        <w:snapToGrid w:val="0"/>
        <w:spacing w:before="51" w:line="325" w:lineRule="auto"/>
        <w:ind w:left="10" w:right="225" w:firstLine="600"/>
        <w:jc w:val="both"/>
        <w:textAlignment w:val="baseline"/>
      </w:pPr>
      <w:r>
        <w:rPr>
          <w:spacing w:val="-3"/>
        </w:rPr>
        <w:t>按支出功能科目划分：社会保障和就业支出610.67万元</w:t>
      </w:r>
      <w:r>
        <w:rPr>
          <w:spacing w:val="-4"/>
        </w:rPr>
        <w:t>，</w:t>
      </w:r>
      <w:r>
        <w:rPr>
          <w:spacing w:val="-78"/>
        </w:rPr>
        <w:t xml:space="preserve"> </w:t>
      </w:r>
      <w:r>
        <w:rPr>
          <w:spacing w:val="-4"/>
        </w:rPr>
        <w:t>占支</w:t>
      </w:r>
      <w:r>
        <w:rPr>
          <w:spacing w:val="-1"/>
        </w:rPr>
        <w:t>出预算总额的97.68%，较上年增加19.98万元，增</w:t>
      </w:r>
      <w:r>
        <w:rPr>
          <w:rFonts w:hint="eastAsia"/>
          <w:spacing w:val="-1"/>
          <w:lang w:eastAsia="zh-CN"/>
        </w:rPr>
        <w:t>长</w:t>
      </w:r>
      <w:r>
        <w:rPr>
          <w:spacing w:val="-1"/>
        </w:rPr>
        <w:t>3.38%；住房保</w:t>
      </w:r>
      <w:r>
        <w:rPr>
          <w:spacing w:val="-4"/>
        </w:rPr>
        <w:t>障支出14.51万元，</w:t>
      </w:r>
      <w:r>
        <w:rPr>
          <w:spacing w:val="-79"/>
        </w:rPr>
        <w:t xml:space="preserve"> </w:t>
      </w:r>
      <w:r>
        <w:rPr>
          <w:spacing w:val="-4"/>
        </w:rPr>
        <w:t>占支出预算总额的</w:t>
      </w:r>
      <w:r>
        <w:rPr>
          <w:spacing w:val="-5"/>
        </w:rPr>
        <w:t>2.32%，较上年增加3.9万元，</w:t>
      </w:r>
      <w:r>
        <w:rPr>
          <w:spacing w:val="-3"/>
        </w:rPr>
        <w:t>增</w:t>
      </w:r>
      <w:r>
        <w:rPr>
          <w:rFonts w:hint="eastAsia"/>
          <w:spacing w:val="-1"/>
          <w:lang w:eastAsia="zh-CN"/>
        </w:rPr>
        <w:t>长</w:t>
      </w:r>
      <w:r>
        <w:rPr>
          <w:spacing w:val="-3"/>
        </w:rPr>
        <w:t>36.75%。</w:t>
      </w:r>
    </w:p>
    <w:p>
      <w:pPr>
        <w:pStyle w:val="2"/>
        <w:keepNext w:val="0"/>
        <w:keepLines w:val="0"/>
        <w:pageBreakBefore w:val="0"/>
        <w:widowControl/>
        <w:kinsoku/>
        <w:wordWrap/>
        <w:overflowPunct/>
        <w:topLinePunct w:val="0"/>
        <w:autoSpaceDE w:val="0"/>
        <w:autoSpaceDN w:val="0"/>
        <w:bidi w:val="0"/>
        <w:adjustRightInd w:val="0"/>
        <w:snapToGrid w:val="0"/>
        <w:spacing w:before="1" w:line="222" w:lineRule="auto"/>
        <w:ind w:left="464"/>
        <w:textAlignment w:val="baseline"/>
      </w:pPr>
      <w:r>
        <w:rPr>
          <w:spacing w:val="-3"/>
        </w:rPr>
        <w:t>（三）财政拨款支出情况</w:t>
      </w:r>
    </w:p>
    <w:p>
      <w:pPr>
        <w:pStyle w:val="2"/>
        <w:keepNext w:val="0"/>
        <w:keepLines w:val="0"/>
        <w:pageBreakBefore w:val="0"/>
        <w:widowControl/>
        <w:kinsoku/>
        <w:wordWrap/>
        <w:overflowPunct/>
        <w:topLinePunct w:val="0"/>
        <w:autoSpaceDE w:val="0"/>
        <w:autoSpaceDN w:val="0"/>
        <w:bidi w:val="0"/>
        <w:adjustRightInd w:val="0"/>
        <w:snapToGrid w:val="0"/>
        <w:spacing w:before="167" w:line="317" w:lineRule="auto"/>
        <w:ind w:left="12" w:right="261" w:firstLine="637"/>
        <w:textAlignment w:val="baseline"/>
        <w:rPr>
          <w:rFonts w:hint="eastAsia"/>
          <w:spacing w:val="-1"/>
          <w:lang w:eastAsia="zh-CN"/>
        </w:rPr>
      </w:pPr>
      <w:r>
        <w:rPr>
          <w:spacing w:val="-3"/>
        </w:rPr>
        <w:t>2023年高安市残疾人联合会财政拨款支出预算625.18万元，占</w:t>
      </w:r>
      <w:r>
        <w:rPr>
          <w:spacing w:val="-1"/>
        </w:rPr>
        <w:t>预算支出总额的100%，较上年增加23.88万元，增</w:t>
      </w:r>
      <w:r>
        <w:rPr>
          <w:rFonts w:hint="eastAsia"/>
          <w:spacing w:val="-1"/>
          <w:lang w:eastAsia="zh-CN"/>
        </w:rPr>
        <w:t>长</w:t>
      </w:r>
      <w:r>
        <w:rPr>
          <w:spacing w:val="-1"/>
        </w:rPr>
        <w:t>3.97%</w:t>
      </w:r>
      <w:r>
        <w:rPr>
          <w:rFonts w:hint="eastAsia"/>
          <w:spacing w:val="-1"/>
          <w:lang w:eastAsia="zh-CN"/>
        </w:rPr>
        <w:t>。其中：</w:t>
      </w:r>
    </w:p>
    <w:p>
      <w:pPr>
        <w:pStyle w:val="2"/>
        <w:keepNext w:val="0"/>
        <w:keepLines w:val="0"/>
        <w:pageBreakBefore w:val="0"/>
        <w:widowControl/>
        <w:kinsoku/>
        <w:wordWrap/>
        <w:overflowPunct/>
        <w:topLinePunct w:val="0"/>
        <w:autoSpaceDE w:val="0"/>
        <w:autoSpaceDN w:val="0"/>
        <w:bidi w:val="0"/>
        <w:adjustRightInd w:val="0"/>
        <w:snapToGrid w:val="0"/>
        <w:spacing w:before="50" w:line="326" w:lineRule="auto"/>
        <w:ind w:left="9" w:right="158" w:firstLine="600"/>
        <w:textAlignment w:val="baseline"/>
        <w:rPr>
          <w:spacing w:val="-4"/>
        </w:rPr>
      </w:pPr>
      <w:r>
        <w:rPr>
          <w:spacing w:val="-3"/>
        </w:rPr>
        <w:t>按支出项目类别划分：基本支出176.92万元，</w:t>
      </w:r>
      <w:r>
        <w:rPr>
          <w:spacing w:val="-78"/>
        </w:rPr>
        <w:t xml:space="preserve"> </w:t>
      </w:r>
      <w:r>
        <w:rPr>
          <w:spacing w:val="-3"/>
        </w:rPr>
        <w:t>占</w:t>
      </w:r>
      <w:r>
        <w:rPr>
          <w:rFonts w:hint="eastAsia"/>
          <w:spacing w:val="-3"/>
        </w:rPr>
        <w:t>财政拨款支出</w:t>
      </w:r>
      <w:r>
        <w:rPr>
          <w:spacing w:val="-1"/>
        </w:rPr>
        <w:t>的28.30%，较上年增加23.88万元，增</w:t>
      </w:r>
      <w:r>
        <w:rPr>
          <w:rFonts w:hint="eastAsia"/>
          <w:spacing w:val="-1"/>
          <w:lang w:eastAsia="zh-CN"/>
        </w:rPr>
        <w:t>长</w:t>
      </w:r>
      <w:r>
        <w:rPr>
          <w:spacing w:val="-1"/>
        </w:rPr>
        <w:t>15.60%，包括工资福利支出154.13万元，较上年增加21.48万元，增</w:t>
      </w:r>
      <w:r>
        <w:rPr>
          <w:rFonts w:hint="eastAsia"/>
          <w:spacing w:val="-1"/>
          <w:lang w:eastAsia="zh-CN"/>
        </w:rPr>
        <w:t>长</w:t>
      </w:r>
      <w:r>
        <w:rPr>
          <w:spacing w:val="-1"/>
        </w:rPr>
        <w:t>16.19%；商品和服务支出12.54万元，较上年增加0.19万元，增</w:t>
      </w:r>
      <w:r>
        <w:rPr>
          <w:rFonts w:hint="eastAsia"/>
          <w:spacing w:val="-1"/>
          <w:lang w:eastAsia="zh-CN"/>
        </w:rPr>
        <w:t>长</w:t>
      </w:r>
      <w:r>
        <w:rPr>
          <w:spacing w:val="-1"/>
        </w:rPr>
        <w:t>1.54%；对个人和家庭的补助支出10.26万元，较上年增加2.21万元，增</w:t>
      </w:r>
      <w:r>
        <w:rPr>
          <w:rFonts w:hint="eastAsia"/>
          <w:spacing w:val="-1"/>
          <w:lang w:eastAsia="zh-CN"/>
        </w:rPr>
        <w:t>长</w:t>
      </w:r>
      <w:r>
        <w:rPr>
          <w:spacing w:val="-1"/>
        </w:rPr>
        <w:t>27.45%。项目支出</w:t>
      </w:r>
      <w:r>
        <w:rPr>
          <w:spacing w:val="-2"/>
        </w:rPr>
        <w:t>448.26万元，</w:t>
      </w:r>
      <w:r>
        <w:rPr>
          <w:spacing w:val="-79"/>
        </w:rPr>
        <w:t xml:space="preserve"> </w:t>
      </w:r>
      <w:r>
        <w:rPr>
          <w:spacing w:val="-2"/>
        </w:rPr>
        <w:t>占</w:t>
      </w:r>
      <w:r>
        <w:rPr>
          <w:rFonts w:hint="eastAsia"/>
          <w:spacing w:val="-2"/>
        </w:rPr>
        <w:t>财政拨款支出</w:t>
      </w:r>
      <w:r>
        <w:rPr>
          <w:spacing w:val="-2"/>
        </w:rPr>
        <w:t>的71.70%</w:t>
      </w:r>
      <w:r>
        <w:rPr>
          <w:spacing w:val="-3"/>
        </w:rPr>
        <w:t>，较上年项目支出持平，其</w:t>
      </w:r>
      <w:r>
        <w:rPr>
          <w:spacing w:val="-4"/>
        </w:rPr>
        <w:t>中残保金中开支项目448.26万元</w:t>
      </w:r>
      <w:r>
        <w:rPr>
          <w:rFonts w:hint="eastAsia"/>
          <w:spacing w:val="-4"/>
          <w:lang w:eastAsia="zh-CN"/>
        </w:rPr>
        <w:t>，包括</w:t>
      </w:r>
      <w:r>
        <w:rPr>
          <w:spacing w:val="-1"/>
        </w:rPr>
        <w:t>商品和服务支出</w:t>
      </w:r>
      <w:r>
        <w:rPr>
          <w:spacing w:val="-4"/>
        </w:rPr>
        <w:t>448.26万元。</w:t>
      </w:r>
    </w:p>
    <w:p>
      <w:pPr>
        <w:pStyle w:val="2"/>
        <w:keepNext w:val="0"/>
        <w:keepLines w:val="0"/>
        <w:pageBreakBefore w:val="0"/>
        <w:widowControl/>
        <w:kinsoku/>
        <w:wordWrap/>
        <w:overflowPunct/>
        <w:topLinePunct w:val="0"/>
        <w:autoSpaceDE w:val="0"/>
        <w:autoSpaceDN w:val="0"/>
        <w:bidi w:val="0"/>
        <w:adjustRightInd w:val="0"/>
        <w:snapToGrid w:val="0"/>
        <w:spacing w:before="51" w:line="325" w:lineRule="auto"/>
        <w:ind w:left="10" w:right="225" w:firstLine="600"/>
        <w:jc w:val="both"/>
        <w:textAlignment w:val="baseline"/>
      </w:pPr>
      <w:r>
        <w:rPr>
          <w:spacing w:val="-3"/>
        </w:rPr>
        <w:t>按支出功能科目划分：社会保障和就业支出610.67万元</w:t>
      </w:r>
      <w:r>
        <w:rPr>
          <w:spacing w:val="-4"/>
        </w:rPr>
        <w:t>，占</w:t>
      </w:r>
      <w:r>
        <w:rPr>
          <w:rFonts w:hint="eastAsia"/>
          <w:spacing w:val="-4"/>
        </w:rPr>
        <w:t>财政拨款支出</w:t>
      </w:r>
      <w:r>
        <w:rPr>
          <w:spacing w:val="-1"/>
        </w:rPr>
        <w:t>的97.68%，较上年增加19.98万元，增</w:t>
      </w:r>
      <w:r>
        <w:rPr>
          <w:rFonts w:hint="eastAsia"/>
          <w:spacing w:val="-1"/>
          <w:lang w:eastAsia="zh-CN"/>
        </w:rPr>
        <w:t>长</w:t>
      </w:r>
      <w:r>
        <w:rPr>
          <w:spacing w:val="-1"/>
        </w:rPr>
        <w:t>3.38%；住房保</w:t>
      </w:r>
      <w:r>
        <w:rPr>
          <w:spacing w:val="-4"/>
        </w:rPr>
        <w:t>障支出14.51万元，占</w:t>
      </w:r>
      <w:r>
        <w:rPr>
          <w:rFonts w:hint="eastAsia"/>
          <w:spacing w:val="-4"/>
        </w:rPr>
        <w:t>财政拨款支出</w:t>
      </w:r>
      <w:r>
        <w:rPr>
          <w:spacing w:val="-4"/>
        </w:rPr>
        <w:t>的</w:t>
      </w:r>
      <w:r>
        <w:rPr>
          <w:spacing w:val="-5"/>
        </w:rPr>
        <w:t>2.32%，较上年增加3.9万元，</w:t>
      </w:r>
      <w:r>
        <w:rPr>
          <w:spacing w:val="-3"/>
        </w:rPr>
        <w:t>增</w:t>
      </w:r>
      <w:r>
        <w:rPr>
          <w:rFonts w:hint="eastAsia"/>
          <w:spacing w:val="-1"/>
          <w:lang w:eastAsia="zh-CN"/>
        </w:rPr>
        <w:t>长</w:t>
      </w:r>
      <w:r>
        <w:rPr>
          <w:spacing w:val="-3"/>
        </w:rPr>
        <w:t>36.75%。</w:t>
      </w:r>
    </w:p>
    <w:p>
      <w:pPr>
        <w:pStyle w:val="2"/>
        <w:keepNext w:val="0"/>
        <w:keepLines w:val="0"/>
        <w:pageBreakBefore w:val="0"/>
        <w:widowControl/>
        <w:kinsoku/>
        <w:wordWrap/>
        <w:overflowPunct/>
        <w:topLinePunct w:val="0"/>
        <w:autoSpaceDE w:val="0"/>
        <w:autoSpaceDN w:val="0"/>
        <w:bidi w:val="0"/>
        <w:adjustRightInd w:val="0"/>
        <w:snapToGrid w:val="0"/>
        <w:spacing w:before="49" w:line="220" w:lineRule="auto"/>
        <w:ind w:left="657"/>
        <w:textAlignment w:val="baseline"/>
      </w:pPr>
      <w:r>
        <w:rPr>
          <w:spacing w:val="-3"/>
        </w:rPr>
        <w:t>（四）政府性基金情况</w:t>
      </w:r>
    </w:p>
    <w:p>
      <w:pPr>
        <w:pStyle w:val="2"/>
        <w:keepNext w:val="0"/>
        <w:keepLines w:val="0"/>
        <w:pageBreakBefore w:val="0"/>
        <w:widowControl/>
        <w:kinsoku/>
        <w:wordWrap/>
        <w:overflowPunct/>
        <w:topLinePunct w:val="0"/>
        <w:autoSpaceDE w:val="0"/>
        <w:autoSpaceDN w:val="0"/>
        <w:bidi w:val="0"/>
        <w:adjustRightInd w:val="0"/>
        <w:snapToGrid w:val="0"/>
        <w:spacing w:before="134" w:line="220" w:lineRule="auto"/>
        <w:ind w:left="759"/>
        <w:textAlignment w:val="baseline"/>
        <w:rPr>
          <w:rFonts w:hint="eastAsia" w:eastAsia="仿宋"/>
          <w:lang w:eastAsia="zh-CN"/>
        </w:rPr>
      </w:pPr>
      <w:r>
        <w:rPr>
          <w:rFonts w:hint="eastAsia"/>
          <w:spacing w:val="-2"/>
          <w:lang w:eastAsia="zh-CN"/>
        </w:rPr>
        <w:t>本单位</w:t>
      </w:r>
      <w:r>
        <w:rPr>
          <w:spacing w:val="-2"/>
        </w:rPr>
        <w:t>没有使用政府性基金预算拨款安排的支出</w:t>
      </w:r>
      <w:r>
        <w:rPr>
          <w:rFonts w:hint="eastAsia"/>
          <w:spacing w:val="-2"/>
          <w:lang w:eastAsia="zh-CN"/>
        </w:rPr>
        <w:t>。</w:t>
      </w:r>
    </w:p>
    <w:p>
      <w:pPr>
        <w:pStyle w:val="2"/>
        <w:keepNext w:val="0"/>
        <w:keepLines w:val="0"/>
        <w:pageBreakBefore w:val="0"/>
        <w:widowControl/>
        <w:numPr>
          <w:ilvl w:val="0"/>
          <w:numId w:val="2"/>
        </w:numPr>
        <w:kinsoku/>
        <w:wordWrap/>
        <w:overflowPunct/>
        <w:topLinePunct w:val="0"/>
        <w:autoSpaceDE w:val="0"/>
        <w:autoSpaceDN w:val="0"/>
        <w:bidi w:val="0"/>
        <w:adjustRightInd w:val="0"/>
        <w:snapToGrid w:val="0"/>
        <w:spacing w:before="122" w:line="221" w:lineRule="auto"/>
        <w:ind w:left="611"/>
        <w:textAlignment w:val="baseline"/>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国有资本经营情况</w:t>
      </w:r>
    </w:p>
    <w:p>
      <w:pPr>
        <w:pStyle w:val="2"/>
        <w:keepNext w:val="0"/>
        <w:keepLines w:val="0"/>
        <w:pageBreakBefore w:val="0"/>
        <w:widowControl/>
        <w:numPr>
          <w:ilvl w:val="0"/>
          <w:numId w:val="0"/>
        </w:numPr>
        <w:kinsoku/>
        <w:wordWrap/>
        <w:overflowPunct/>
        <w:topLinePunct w:val="0"/>
        <w:autoSpaceDE w:val="0"/>
        <w:autoSpaceDN w:val="0"/>
        <w:bidi w:val="0"/>
        <w:adjustRightInd w:val="0"/>
        <w:snapToGrid w:val="0"/>
        <w:spacing w:before="122" w:line="221" w:lineRule="auto"/>
        <w:ind w:firstLine="900" w:firstLineChars="300"/>
        <w:textAlignment w:val="baseline"/>
        <w:rPr>
          <w:rFonts w:hint="eastAsia" w:ascii="方正仿宋_GB2312" w:hAnsi="方正仿宋_GB2312" w:eastAsia="方正仿宋_GB2312" w:cs="方正仿宋_GB2312"/>
          <w:b w:val="0"/>
          <w:bCs w:val="0"/>
          <w:sz w:val="30"/>
          <w:szCs w:val="30"/>
          <w:lang w:val="en-US" w:eastAsia="zh-CN"/>
        </w:rPr>
      </w:pPr>
      <w:r>
        <w:rPr>
          <w:rFonts w:hint="eastAsia" w:ascii="方正仿宋_GB2312" w:hAnsi="方正仿宋_GB2312" w:eastAsia="方正仿宋_GB2312" w:cs="方正仿宋_GB2312"/>
          <w:b w:val="0"/>
          <w:bCs w:val="0"/>
          <w:sz w:val="30"/>
          <w:szCs w:val="30"/>
          <w:lang w:val="en-US" w:eastAsia="zh-CN"/>
        </w:rPr>
        <w:t>本单位</w:t>
      </w:r>
      <w:r>
        <w:rPr>
          <w:rFonts w:hint="default" w:ascii="方正仿宋_GB2312" w:hAnsi="方正仿宋_GB2312" w:eastAsia="方正仿宋_GB2312" w:cs="方正仿宋_GB2312"/>
          <w:b w:val="0"/>
          <w:bCs w:val="0"/>
          <w:sz w:val="30"/>
          <w:szCs w:val="30"/>
          <w:lang w:val="en-US" w:eastAsia="zh-CN"/>
        </w:rPr>
        <w:t>没有使用国有资本经营预算拨款安排的支出</w:t>
      </w:r>
      <w:r>
        <w:rPr>
          <w:rFonts w:hint="default" w:ascii="方正仿宋_GB2312" w:hAnsi="方正仿宋_GB2312" w:eastAsia="方正仿宋_GB2312" w:cs="方正仿宋_GB2312"/>
          <w:b/>
          <w:bCs/>
          <w:sz w:val="30"/>
          <w:szCs w:val="30"/>
          <w:lang w:val="en-US" w:eastAsia="zh-CN"/>
        </w:rPr>
        <w:t>。</w:t>
      </w:r>
    </w:p>
    <w:p>
      <w:pPr>
        <w:pStyle w:val="2"/>
        <w:keepNext w:val="0"/>
        <w:keepLines w:val="0"/>
        <w:pageBreakBefore w:val="0"/>
        <w:widowControl/>
        <w:numPr>
          <w:ilvl w:val="0"/>
          <w:numId w:val="2"/>
        </w:numPr>
        <w:kinsoku/>
        <w:wordWrap/>
        <w:overflowPunct/>
        <w:topLinePunct w:val="0"/>
        <w:autoSpaceDE w:val="0"/>
        <w:autoSpaceDN w:val="0"/>
        <w:bidi w:val="0"/>
        <w:adjustRightInd w:val="0"/>
        <w:snapToGrid w:val="0"/>
        <w:spacing w:before="122" w:line="221" w:lineRule="auto"/>
        <w:ind w:left="611"/>
        <w:textAlignment w:val="baseline"/>
      </w:pPr>
      <w:r>
        <w:rPr>
          <w:spacing w:val="-2"/>
        </w:rPr>
        <w:t>机关运行经费等重要事项的说明</w:t>
      </w:r>
    </w:p>
    <w:p>
      <w:pPr>
        <w:pStyle w:val="2"/>
        <w:keepNext w:val="0"/>
        <w:keepLines w:val="0"/>
        <w:pageBreakBefore w:val="0"/>
        <w:widowControl/>
        <w:kinsoku/>
        <w:wordWrap/>
        <w:overflowPunct/>
        <w:topLinePunct w:val="0"/>
        <w:autoSpaceDE w:val="0"/>
        <w:autoSpaceDN w:val="0"/>
        <w:bidi w:val="0"/>
        <w:adjustRightInd w:val="0"/>
        <w:snapToGrid w:val="0"/>
        <w:spacing w:before="121" w:line="280" w:lineRule="auto"/>
        <w:ind w:right="381" w:firstLine="601"/>
        <w:textAlignment w:val="baseline"/>
      </w:pPr>
      <w:r>
        <w:rPr>
          <w:spacing w:val="-3"/>
        </w:rPr>
        <w:t>2023</w:t>
      </w:r>
      <w:r>
        <w:rPr>
          <w:spacing w:val="-51"/>
        </w:rPr>
        <w:t xml:space="preserve"> </w:t>
      </w:r>
      <w:r>
        <w:rPr>
          <w:spacing w:val="-3"/>
        </w:rPr>
        <w:t>年高安市残疾人联合会</w:t>
      </w:r>
      <w:r>
        <w:rPr>
          <w:rFonts w:hint="eastAsia"/>
          <w:spacing w:val="-3"/>
          <w:highlight w:val="none"/>
          <w:lang w:eastAsia="zh-CN"/>
        </w:rPr>
        <w:t>机关运行</w:t>
      </w:r>
      <w:r>
        <w:rPr>
          <w:spacing w:val="-3"/>
          <w:highlight w:val="none"/>
        </w:rPr>
        <w:t>经费</w:t>
      </w:r>
      <w:r>
        <w:rPr>
          <w:spacing w:val="-43"/>
        </w:rPr>
        <w:t xml:space="preserve"> </w:t>
      </w:r>
      <w:r>
        <w:rPr>
          <w:spacing w:val="-3"/>
        </w:rPr>
        <w:t>12.54</w:t>
      </w:r>
      <w:r>
        <w:rPr>
          <w:spacing w:val="-52"/>
        </w:rPr>
        <w:t xml:space="preserve"> </w:t>
      </w:r>
      <w:r>
        <w:rPr>
          <w:spacing w:val="-3"/>
        </w:rPr>
        <w:t>万元，较上年</w:t>
      </w:r>
      <w:r>
        <w:rPr>
          <w:spacing w:val="-4"/>
        </w:rPr>
        <w:t>增加0.19</w:t>
      </w:r>
      <w:r>
        <w:rPr>
          <w:spacing w:val="-51"/>
        </w:rPr>
        <w:t xml:space="preserve"> </w:t>
      </w:r>
      <w:r>
        <w:rPr>
          <w:spacing w:val="-4"/>
        </w:rPr>
        <w:t>万元，增</w:t>
      </w:r>
      <w:r>
        <w:rPr>
          <w:rFonts w:hint="eastAsia"/>
          <w:spacing w:val="-1"/>
          <w:lang w:eastAsia="zh-CN"/>
        </w:rPr>
        <w:t>长</w:t>
      </w:r>
      <w:r>
        <w:rPr>
          <w:spacing w:val="-4"/>
        </w:rPr>
        <w:t>1.54%，包括办公费</w:t>
      </w:r>
      <w:r>
        <w:rPr>
          <w:spacing w:val="-62"/>
        </w:rPr>
        <w:t xml:space="preserve"> </w:t>
      </w:r>
      <w:r>
        <w:rPr>
          <w:spacing w:val="-4"/>
        </w:rPr>
        <w:t>2.2</w:t>
      </w:r>
      <w:r>
        <w:rPr>
          <w:spacing w:val="-52"/>
        </w:rPr>
        <w:t xml:space="preserve"> </w:t>
      </w:r>
      <w:r>
        <w:rPr>
          <w:spacing w:val="-4"/>
        </w:rPr>
        <w:t>万元，较上年增加</w:t>
      </w:r>
      <w:r>
        <w:rPr>
          <w:spacing w:val="-43"/>
        </w:rPr>
        <w:t xml:space="preserve"> </w:t>
      </w:r>
      <w:r>
        <w:rPr>
          <w:spacing w:val="-4"/>
        </w:rPr>
        <w:t>1.2</w:t>
      </w:r>
      <w:r>
        <w:rPr>
          <w:spacing w:val="-52"/>
        </w:rPr>
        <w:t xml:space="preserve"> </w:t>
      </w:r>
      <w:r>
        <w:rPr>
          <w:spacing w:val="-4"/>
        </w:rPr>
        <w:t>万</w:t>
      </w:r>
      <w:r>
        <w:rPr>
          <w:spacing w:val="-6"/>
        </w:rPr>
        <w:t>元，增</w:t>
      </w:r>
      <w:r>
        <w:rPr>
          <w:rFonts w:hint="eastAsia"/>
          <w:spacing w:val="-1"/>
          <w:lang w:eastAsia="zh-CN"/>
        </w:rPr>
        <w:t>长</w:t>
      </w:r>
      <w:r>
        <w:rPr>
          <w:spacing w:val="-6"/>
        </w:rPr>
        <w:t>120%；取暖费</w:t>
      </w:r>
      <w:r>
        <w:rPr>
          <w:spacing w:val="-63"/>
        </w:rPr>
        <w:t xml:space="preserve"> </w:t>
      </w:r>
      <w:r>
        <w:rPr>
          <w:spacing w:val="-6"/>
        </w:rPr>
        <w:t>0.62</w:t>
      </w:r>
      <w:r>
        <w:rPr>
          <w:spacing w:val="-54"/>
        </w:rPr>
        <w:t xml:space="preserve"> </w:t>
      </w:r>
      <w:r>
        <w:rPr>
          <w:spacing w:val="-6"/>
        </w:rPr>
        <w:t>万元，与上年一致；公务接待费</w:t>
      </w:r>
      <w:r>
        <w:rPr>
          <w:spacing w:val="-59"/>
        </w:rPr>
        <w:t xml:space="preserve"> </w:t>
      </w:r>
      <w:r>
        <w:rPr>
          <w:spacing w:val="-6"/>
        </w:rPr>
        <w:t>2</w:t>
      </w:r>
      <w:r>
        <w:rPr>
          <w:spacing w:val="-55"/>
        </w:rPr>
        <w:t xml:space="preserve"> </w:t>
      </w:r>
      <w:r>
        <w:rPr>
          <w:spacing w:val="-6"/>
        </w:rPr>
        <w:t>万元，</w:t>
      </w:r>
      <w:r>
        <w:rPr>
          <w:spacing w:val="-3"/>
        </w:rPr>
        <w:t>与上年一致；工会经费</w:t>
      </w:r>
      <w:r>
        <w:rPr>
          <w:spacing w:val="-63"/>
        </w:rPr>
        <w:t xml:space="preserve"> </w:t>
      </w:r>
      <w:r>
        <w:rPr>
          <w:spacing w:val="-3"/>
        </w:rPr>
        <w:t>0.62</w:t>
      </w:r>
      <w:r>
        <w:rPr>
          <w:spacing w:val="-54"/>
        </w:rPr>
        <w:t xml:space="preserve"> </w:t>
      </w:r>
      <w:r>
        <w:rPr>
          <w:spacing w:val="-3"/>
        </w:rPr>
        <w:t>万元，较上年增加</w:t>
      </w:r>
      <w:r>
        <w:rPr>
          <w:spacing w:val="-63"/>
        </w:rPr>
        <w:t xml:space="preserve"> </w:t>
      </w:r>
      <w:r>
        <w:rPr>
          <w:spacing w:val="-3"/>
        </w:rPr>
        <w:t>0</w:t>
      </w:r>
      <w:r>
        <w:rPr>
          <w:spacing w:val="-4"/>
        </w:rPr>
        <w:t>.07</w:t>
      </w:r>
      <w:r>
        <w:rPr>
          <w:spacing w:val="-52"/>
        </w:rPr>
        <w:t xml:space="preserve"> </w:t>
      </w:r>
      <w:r>
        <w:rPr>
          <w:spacing w:val="-4"/>
        </w:rPr>
        <w:t>万元，增</w:t>
      </w:r>
      <w:r>
        <w:rPr>
          <w:rFonts w:hint="eastAsia"/>
          <w:spacing w:val="-1"/>
          <w:lang w:eastAsia="zh-CN"/>
        </w:rPr>
        <w:t>长</w:t>
      </w:r>
      <w:r>
        <w:rPr>
          <w:spacing w:val="-3"/>
        </w:rPr>
        <w:t>12.43%；福利费</w:t>
      </w:r>
      <w:r>
        <w:rPr>
          <w:spacing w:val="-63"/>
        </w:rPr>
        <w:t xml:space="preserve"> </w:t>
      </w:r>
      <w:r>
        <w:rPr>
          <w:spacing w:val="-3"/>
        </w:rPr>
        <w:t>0.07</w:t>
      </w:r>
      <w:r>
        <w:rPr>
          <w:spacing w:val="-54"/>
        </w:rPr>
        <w:t xml:space="preserve"> </w:t>
      </w:r>
      <w:r>
        <w:rPr>
          <w:spacing w:val="-3"/>
        </w:rPr>
        <w:t>万元，与上年一致；公务用车运行</w:t>
      </w:r>
      <w:r>
        <w:rPr>
          <w:spacing w:val="-4"/>
        </w:rPr>
        <w:t>维护费</w:t>
      </w:r>
      <w:r>
        <w:rPr>
          <w:spacing w:val="-59"/>
        </w:rPr>
        <w:t xml:space="preserve"> </w:t>
      </w:r>
      <w:r>
        <w:rPr>
          <w:spacing w:val="-4"/>
        </w:rPr>
        <w:t>3</w:t>
      </w:r>
      <w:r>
        <w:rPr>
          <w:spacing w:val="-52"/>
        </w:rPr>
        <w:t xml:space="preserve"> </w:t>
      </w:r>
      <w:r>
        <w:rPr>
          <w:spacing w:val="-4"/>
        </w:rPr>
        <w:t>万</w:t>
      </w:r>
      <w:r>
        <w:rPr>
          <w:spacing w:val="-5"/>
        </w:rPr>
        <w:t>元，与上年一致；其他交通费用</w:t>
      </w:r>
      <w:r>
        <w:rPr>
          <w:spacing w:val="-67"/>
        </w:rPr>
        <w:t xml:space="preserve"> </w:t>
      </w:r>
      <w:r>
        <w:rPr>
          <w:spacing w:val="-5"/>
        </w:rPr>
        <w:t>4.02</w:t>
      </w:r>
      <w:r>
        <w:rPr>
          <w:spacing w:val="-54"/>
        </w:rPr>
        <w:t xml:space="preserve"> </w:t>
      </w:r>
      <w:r>
        <w:rPr>
          <w:spacing w:val="-5"/>
        </w:rPr>
        <w:t>万元，较上年增加</w:t>
      </w:r>
      <w:r>
        <w:rPr>
          <w:spacing w:val="-43"/>
        </w:rPr>
        <w:t xml:space="preserve"> </w:t>
      </w:r>
      <w:r>
        <w:rPr>
          <w:spacing w:val="-6"/>
        </w:rPr>
        <w:t>1.08</w:t>
      </w:r>
      <w:r>
        <w:rPr>
          <w:spacing w:val="-52"/>
        </w:rPr>
        <w:t xml:space="preserve"> </w:t>
      </w:r>
      <w:r>
        <w:rPr>
          <w:spacing w:val="-6"/>
        </w:rPr>
        <w:t>万元，</w:t>
      </w:r>
      <w:r>
        <w:rPr>
          <w:spacing w:val="-3"/>
        </w:rPr>
        <w:t>增</w:t>
      </w:r>
      <w:r>
        <w:rPr>
          <w:rFonts w:hint="eastAsia"/>
          <w:spacing w:val="-1"/>
          <w:lang w:eastAsia="zh-CN"/>
        </w:rPr>
        <w:t>长</w:t>
      </w:r>
      <w:r>
        <w:rPr>
          <w:spacing w:val="-3"/>
        </w:rPr>
        <w:t>36.73%；其他商品和支出</w:t>
      </w:r>
      <w:r>
        <w:rPr>
          <w:spacing w:val="-63"/>
        </w:rPr>
        <w:t xml:space="preserve"> </w:t>
      </w:r>
      <w:r>
        <w:rPr>
          <w:spacing w:val="-3"/>
        </w:rPr>
        <w:t>0</w:t>
      </w:r>
      <w:r>
        <w:rPr>
          <w:spacing w:val="-52"/>
        </w:rPr>
        <w:t xml:space="preserve"> </w:t>
      </w:r>
      <w:r>
        <w:rPr>
          <w:spacing w:val="-3"/>
        </w:rPr>
        <w:t>万元，较上年减少</w:t>
      </w:r>
      <w:r>
        <w:rPr>
          <w:spacing w:val="-62"/>
        </w:rPr>
        <w:t xml:space="preserve"> </w:t>
      </w:r>
      <w:r>
        <w:rPr>
          <w:spacing w:val="-3"/>
        </w:rPr>
        <w:t>2.1</w:t>
      </w:r>
      <w:r>
        <w:rPr>
          <w:spacing w:val="-4"/>
        </w:rPr>
        <w:t>6</w:t>
      </w:r>
      <w:r>
        <w:rPr>
          <w:spacing w:val="-54"/>
        </w:rPr>
        <w:t xml:space="preserve"> </w:t>
      </w:r>
      <w:r>
        <w:rPr>
          <w:spacing w:val="-4"/>
        </w:rPr>
        <w:t>万元，</w:t>
      </w:r>
      <w:r>
        <w:rPr>
          <w:rFonts w:hint="eastAsia"/>
          <w:spacing w:val="-4"/>
          <w:lang w:eastAsia="zh-CN"/>
        </w:rPr>
        <w:t>下降</w:t>
      </w:r>
      <w:r>
        <w:rPr>
          <w:spacing w:val="-3"/>
        </w:rPr>
        <w:t>100%。</w:t>
      </w:r>
    </w:p>
    <w:p>
      <w:pPr>
        <w:pStyle w:val="2"/>
        <w:keepNext w:val="0"/>
        <w:keepLines w:val="0"/>
        <w:pageBreakBefore w:val="0"/>
        <w:widowControl/>
        <w:kinsoku/>
        <w:wordWrap/>
        <w:overflowPunct/>
        <w:topLinePunct w:val="0"/>
        <w:autoSpaceDE w:val="0"/>
        <w:autoSpaceDN w:val="0"/>
        <w:bidi w:val="0"/>
        <w:adjustRightInd w:val="0"/>
        <w:snapToGrid w:val="0"/>
        <w:spacing w:before="26" w:line="222" w:lineRule="auto"/>
        <w:ind w:left="611"/>
        <w:textAlignment w:val="baseline"/>
      </w:pPr>
      <w:r>
        <w:rPr>
          <w:spacing w:val="-3"/>
        </w:rPr>
        <w:t>（</w:t>
      </w:r>
      <w:r>
        <w:rPr>
          <w:rFonts w:hint="eastAsia"/>
          <w:spacing w:val="-3"/>
          <w:lang w:eastAsia="zh-CN"/>
        </w:rPr>
        <w:t>七）</w:t>
      </w:r>
      <w:r>
        <w:rPr>
          <w:spacing w:val="-3"/>
        </w:rPr>
        <w:t>政府采购情况</w:t>
      </w:r>
    </w:p>
    <w:p>
      <w:pPr>
        <w:pStyle w:val="2"/>
        <w:keepNext w:val="0"/>
        <w:keepLines w:val="0"/>
        <w:pageBreakBefore w:val="0"/>
        <w:widowControl/>
        <w:kinsoku/>
        <w:wordWrap/>
        <w:overflowPunct/>
        <w:topLinePunct w:val="0"/>
        <w:autoSpaceDE w:val="0"/>
        <w:autoSpaceDN w:val="0"/>
        <w:bidi w:val="0"/>
        <w:adjustRightInd w:val="0"/>
        <w:snapToGrid w:val="0"/>
        <w:spacing w:before="117" w:line="287" w:lineRule="auto"/>
        <w:ind w:left="9" w:right="456" w:firstLine="747"/>
        <w:textAlignment w:val="baseline"/>
      </w:pPr>
      <w:r>
        <w:rPr>
          <w:spacing w:val="-4"/>
        </w:rPr>
        <w:t>本单位</w:t>
      </w:r>
      <w:r>
        <w:rPr>
          <w:spacing w:val="-46"/>
        </w:rPr>
        <w:t xml:space="preserve"> </w:t>
      </w:r>
      <w:r>
        <w:rPr>
          <w:spacing w:val="-4"/>
        </w:rPr>
        <w:t>2023</w:t>
      </w:r>
      <w:r>
        <w:rPr>
          <w:spacing w:val="-48"/>
        </w:rPr>
        <w:t xml:space="preserve"> </w:t>
      </w:r>
      <w:r>
        <w:rPr>
          <w:spacing w:val="-4"/>
        </w:rPr>
        <w:t>年度政府采购预算总额</w:t>
      </w:r>
      <w:r>
        <w:rPr>
          <w:spacing w:val="-63"/>
        </w:rPr>
        <w:t xml:space="preserve"> </w:t>
      </w:r>
      <w:r>
        <w:rPr>
          <w:spacing w:val="-4"/>
        </w:rPr>
        <w:t>0</w:t>
      </w:r>
      <w:r>
        <w:rPr>
          <w:spacing w:val="-52"/>
        </w:rPr>
        <w:t xml:space="preserve"> </w:t>
      </w:r>
      <w:r>
        <w:rPr>
          <w:spacing w:val="-4"/>
        </w:rPr>
        <w:t>万元。其中：政府采购货物支出</w:t>
      </w:r>
      <w:r>
        <w:rPr>
          <w:spacing w:val="-53"/>
        </w:rPr>
        <w:t xml:space="preserve"> </w:t>
      </w:r>
      <w:r>
        <w:rPr>
          <w:spacing w:val="-4"/>
        </w:rPr>
        <w:t>0</w:t>
      </w:r>
      <w:r>
        <w:rPr>
          <w:spacing w:val="-53"/>
        </w:rPr>
        <w:t xml:space="preserve"> </w:t>
      </w:r>
      <w:r>
        <w:rPr>
          <w:spacing w:val="-4"/>
        </w:rPr>
        <w:t>万元、政府采购工程支出</w:t>
      </w:r>
      <w:r>
        <w:rPr>
          <w:spacing w:val="-62"/>
        </w:rPr>
        <w:t xml:space="preserve"> </w:t>
      </w:r>
      <w:r>
        <w:rPr>
          <w:spacing w:val="-4"/>
        </w:rPr>
        <w:t>0</w:t>
      </w:r>
      <w:r>
        <w:rPr>
          <w:spacing w:val="-53"/>
        </w:rPr>
        <w:t xml:space="preserve"> </w:t>
      </w:r>
      <w:r>
        <w:rPr>
          <w:spacing w:val="-4"/>
        </w:rPr>
        <w:t>万元、政府采购服务支出</w:t>
      </w:r>
      <w:r>
        <w:rPr>
          <w:spacing w:val="-62"/>
        </w:rPr>
        <w:t xml:space="preserve"> </w:t>
      </w:r>
      <w:r>
        <w:rPr>
          <w:spacing w:val="-4"/>
        </w:rPr>
        <w:t>0</w:t>
      </w:r>
      <w:r>
        <w:t xml:space="preserve"> </w:t>
      </w:r>
      <w:r>
        <w:rPr>
          <w:spacing w:val="-8"/>
        </w:rPr>
        <w:t>万元。</w:t>
      </w:r>
    </w:p>
    <w:p>
      <w:pPr>
        <w:pStyle w:val="2"/>
        <w:keepNext w:val="0"/>
        <w:keepLines w:val="0"/>
        <w:pageBreakBefore w:val="0"/>
        <w:widowControl/>
        <w:kinsoku/>
        <w:wordWrap/>
        <w:overflowPunct/>
        <w:topLinePunct w:val="0"/>
        <w:autoSpaceDE w:val="0"/>
        <w:autoSpaceDN w:val="0"/>
        <w:bidi w:val="0"/>
        <w:adjustRightInd w:val="0"/>
        <w:snapToGrid w:val="0"/>
        <w:spacing w:before="43" w:line="222" w:lineRule="auto"/>
        <w:ind w:left="311"/>
        <w:textAlignment w:val="baseline"/>
      </w:pPr>
      <w:r>
        <w:rPr>
          <w:spacing w:val="-2"/>
          <w:highlight w:val="none"/>
        </w:rPr>
        <w:t>（</w:t>
      </w:r>
      <w:r>
        <w:rPr>
          <w:rFonts w:hint="eastAsia"/>
          <w:spacing w:val="-2"/>
          <w:highlight w:val="none"/>
          <w:lang w:eastAsia="zh-CN"/>
        </w:rPr>
        <w:t>八</w:t>
      </w:r>
      <w:r>
        <w:rPr>
          <w:spacing w:val="-2"/>
          <w:highlight w:val="none"/>
        </w:rPr>
        <w:t>）国有资产占用</w:t>
      </w:r>
      <w:r>
        <w:rPr>
          <w:spacing w:val="-2"/>
        </w:rPr>
        <w:t>使用情况</w:t>
      </w:r>
    </w:p>
    <w:p>
      <w:pPr>
        <w:pStyle w:val="2"/>
        <w:keepNext w:val="0"/>
        <w:keepLines w:val="0"/>
        <w:pageBreakBefore w:val="0"/>
        <w:widowControl/>
        <w:kinsoku/>
        <w:wordWrap/>
        <w:overflowPunct/>
        <w:topLinePunct w:val="0"/>
        <w:autoSpaceDE w:val="0"/>
        <w:autoSpaceDN w:val="0"/>
        <w:bidi w:val="0"/>
        <w:adjustRightInd w:val="0"/>
        <w:snapToGrid w:val="0"/>
        <w:spacing w:before="117" w:line="281" w:lineRule="auto"/>
        <w:ind w:left="9" w:right="232" w:firstLine="597"/>
        <w:textAlignment w:val="baseline"/>
        <w:rPr>
          <w:rFonts w:hint="eastAsia"/>
          <w:spacing w:val="-7"/>
          <w:lang w:val="en-US" w:eastAsia="zh-CN"/>
        </w:rPr>
      </w:pPr>
      <w:r>
        <w:rPr>
          <w:spacing w:val="-7"/>
        </w:rPr>
        <w:t>截止</w:t>
      </w:r>
      <w:r>
        <w:rPr>
          <w:spacing w:val="-62"/>
        </w:rPr>
        <w:t xml:space="preserve"> </w:t>
      </w:r>
      <w:r>
        <w:rPr>
          <w:spacing w:val="-7"/>
        </w:rPr>
        <w:t>2022</w:t>
      </w:r>
      <w:r>
        <w:rPr>
          <w:spacing w:val="-51"/>
        </w:rPr>
        <w:t xml:space="preserve"> </w:t>
      </w:r>
      <w:r>
        <w:rPr>
          <w:spacing w:val="-7"/>
        </w:rPr>
        <w:t>年</w:t>
      </w:r>
      <w:r>
        <w:rPr>
          <w:spacing w:val="-43"/>
        </w:rPr>
        <w:t xml:space="preserve"> </w:t>
      </w:r>
      <w:r>
        <w:rPr>
          <w:spacing w:val="-7"/>
        </w:rPr>
        <w:t>12</w:t>
      </w:r>
      <w:r>
        <w:rPr>
          <w:spacing w:val="-40"/>
        </w:rPr>
        <w:t xml:space="preserve"> </w:t>
      </w:r>
      <w:r>
        <w:rPr>
          <w:spacing w:val="-7"/>
        </w:rPr>
        <w:t>月</w:t>
      </w:r>
      <w:r>
        <w:rPr>
          <w:spacing w:val="-59"/>
        </w:rPr>
        <w:t xml:space="preserve"> </w:t>
      </w:r>
      <w:r>
        <w:rPr>
          <w:spacing w:val="-7"/>
        </w:rPr>
        <w:t>31 日，</w:t>
      </w:r>
      <w:r>
        <w:rPr>
          <w:rFonts w:hint="eastAsia"/>
          <w:spacing w:val="-7"/>
          <w:lang w:eastAsia="zh-CN"/>
        </w:rPr>
        <w:t>部门共有车辆</w:t>
      </w:r>
      <w:r>
        <w:rPr>
          <w:rFonts w:hint="eastAsia"/>
          <w:spacing w:val="-7"/>
          <w:lang w:val="en-US" w:eastAsia="zh-CN"/>
        </w:rPr>
        <w:t>1辆，其中一般公务用车1辆，执法执勤用车0辆。</w:t>
      </w:r>
    </w:p>
    <w:p>
      <w:pPr>
        <w:pStyle w:val="2"/>
        <w:keepNext w:val="0"/>
        <w:keepLines w:val="0"/>
        <w:pageBreakBefore w:val="0"/>
        <w:widowControl/>
        <w:kinsoku/>
        <w:wordWrap/>
        <w:overflowPunct/>
        <w:topLinePunct w:val="0"/>
        <w:autoSpaceDE w:val="0"/>
        <w:autoSpaceDN w:val="0"/>
        <w:bidi w:val="0"/>
        <w:adjustRightInd w:val="0"/>
        <w:snapToGrid w:val="0"/>
        <w:spacing w:before="117" w:line="281" w:lineRule="auto"/>
        <w:ind w:left="9" w:right="232" w:firstLine="597"/>
        <w:textAlignment w:val="baseline"/>
        <w:rPr>
          <w:rFonts w:hint="default"/>
          <w:spacing w:val="-7"/>
          <w:lang w:val="en-US" w:eastAsia="zh-CN"/>
        </w:rPr>
      </w:pPr>
      <w:r>
        <w:rPr>
          <w:rFonts w:hint="eastAsia"/>
          <w:spacing w:val="-7"/>
          <w:lang w:val="en-US" w:eastAsia="zh-CN"/>
        </w:rPr>
        <w:t>2023</w:t>
      </w:r>
      <w:bookmarkStart w:id="0" w:name="_GoBack"/>
      <w:bookmarkEnd w:id="0"/>
      <w:r>
        <w:rPr>
          <w:rFonts w:hint="eastAsia"/>
          <w:spacing w:val="-7"/>
          <w:lang w:val="en-US" w:eastAsia="zh-CN"/>
        </w:rPr>
        <w:t>年部门预算安排购置车辆0辆。未安排购置单位价值200万元以上大型设备。</w:t>
      </w:r>
    </w:p>
    <w:p>
      <w:pPr>
        <w:pStyle w:val="2"/>
        <w:keepNext w:val="0"/>
        <w:keepLines w:val="0"/>
        <w:pageBreakBefore w:val="0"/>
        <w:widowControl/>
        <w:kinsoku/>
        <w:wordWrap/>
        <w:overflowPunct/>
        <w:topLinePunct w:val="0"/>
        <w:autoSpaceDE w:val="0"/>
        <w:autoSpaceDN w:val="0"/>
        <w:bidi w:val="0"/>
        <w:adjustRightInd w:val="0"/>
        <w:snapToGrid w:val="0"/>
        <w:spacing w:before="48" w:line="221" w:lineRule="auto"/>
        <w:ind w:left="460"/>
        <w:textAlignment w:val="baseline"/>
        <w:outlineLvl w:val="3"/>
      </w:pPr>
      <w:r>
        <w:rPr>
          <w:spacing w:val="-2"/>
        </w:rPr>
        <w:t>（</w:t>
      </w:r>
      <w:r>
        <w:rPr>
          <w:rFonts w:hint="eastAsia"/>
          <w:spacing w:val="-2"/>
          <w:lang w:eastAsia="zh-CN"/>
        </w:rPr>
        <w:t>九</w:t>
      </w:r>
      <w:r>
        <w:rPr>
          <w:spacing w:val="-2"/>
        </w:rPr>
        <w:t>）项目预算绩效目标（详见附表）</w:t>
      </w:r>
    </w:p>
    <w:p>
      <w:pPr>
        <w:pStyle w:val="2"/>
        <w:keepNext w:val="0"/>
        <w:keepLines w:val="0"/>
        <w:pageBreakBefore w:val="0"/>
        <w:widowControl/>
        <w:kinsoku/>
        <w:wordWrap/>
        <w:overflowPunct/>
        <w:topLinePunct w:val="0"/>
        <w:autoSpaceDE w:val="0"/>
        <w:autoSpaceDN w:val="0"/>
        <w:bidi w:val="0"/>
        <w:adjustRightInd w:val="0"/>
        <w:snapToGrid w:val="0"/>
        <w:spacing w:before="137" w:line="221" w:lineRule="auto"/>
        <w:ind w:left="17"/>
        <w:textAlignment w:val="baseline"/>
        <w:rPr>
          <w:sz w:val="30"/>
          <w:szCs w:val="30"/>
        </w:rPr>
      </w:pPr>
      <w:r>
        <w:rPr>
          <w:spacing w:val="-3"/>
          <w:sz w:val="30"/>
          <w:szCs w:val="30"/>
        </w:rPr>
        <w:t>第一：重点项目“残疾人事业工作经费</w:t>
      </w:r>
      <w:r>
        <w:rPr>
          <w:spacing w:val="-103"/>
          <w:sz w:val="30"/>
          <w:szCs w:val="30"/>
        </w:rPr>
        <w:t xml:space="preserve"> </w:t>
      </w:r>
      <w:r>
        <w:rPr>
          <w:spacing w:val="-3"/>
          <w:sz w:val="30"/>
          <w:szCs w:val="30"/>
        </w:rPr>
        <w:t>”预算绩效情况。</w:t>
      </w:r>
    </w:p>
    <w:p>
      <w:pPr>
        <w:pStyle w:val="2"/>
        <w:keepNext w:val="0"/>
        <w:keepLines w:val="0"/>
        <w:pageBreakBefore w:val="0"/>
        <w:widowControl/>
        <w:kinsoku/>
        <w:wordWrap/>
        <w:overflowPunct/>
        <w:topLinePunct w:val="0"/>
        <w:autoSpaceDE w:val="0"/>
        <w:autoSpaceDN w:val="0"/>
        <w:bidi w:val="0"/>
        <w:adjustRightInd w:val="0"/>
        <w:snapToGrid w:val="0"/>
        <w:spacing w:before="190" w:line="237" w:lineRule="auto"/>
        <w:ind w:left="431" w:right="331" w:hanging="385"/>
        <w:textAlignment w:val="baseline"/>
        <w:rPr>
          <w:sz w:val="30"/>
          <w:szCs w:val="30"/>
        </w:rPr>
      </w:pPr>
      <w:r>
        <w:rPr>
          <w:spacing w:val="-2"/>
          <w:sz w:val="30"/>
          <w:szCs w:val="30"/>
        </w:rPr>
        <w:t>(1)项目概述。立足残疾人对美好生活的期待和经济社会发展实际，发挥</w:t>
      </w:r>
      <w:r>
        <w:rPr>
          <w:spacing w:val="-1"/>
          <w:sz w:val="30"/>
          <w:szCs w:val="30"/>
        </w:rPr>
        <w:t>政府主导作用和社会力量、市场主体的协同作用，集成政策、整合资源、优化服务，有坚强的组织保障、严格的管理和使用制度，有效促进残疾人事业与经济社会协调发展，推动城乡区域残疾人事业均衡发</w:t>
      </w:r>
      <w:r>
        <w:rPr>
          <w:spacing w:val="-10"/>
          <w:sz w:val="30"/>
          <w:szCs w:val="30"/>
        </w:rPr>
        <w:t>展。</w:t>
      </w:r>
    </w:p>
    <w:p>
      <w:pPr>
        <w:pStyle w:val="2"/>
        <w:keepNext w:val="0"/>
        <w:keepLines w:val="0"/>
        <w:pageBreakBefore w:val="0"/>
        <w:widowControl/>
        <w:kinsoku/>
        <w:wordWrap/>
        <w:overflowPunct/>
        <w:topLinePunct w:val="0"/>
        <w:autoSpaceDE w:val="0"/>
        <w:autoSpaceDN w:val="0"/>
        <w:bidi w:val="0"/>
        <w:adjustRightInd w:val="0"/>
        <w:snapToGrid w:val="0"/>
        <w:spacing w:before="171" w:line="224" w:lineRule="auto"/>
        <w:ind w:left="46"/>
        <w:textAlignment w:val="baseline"/>
        <w:rPr>
          <w:sz w:val="30"/>
          <w:szCs w:val="30"/>
        </w:rPr>
      </w:pPr>
      <w:r>
        <w:rPr>
          <w:spacing w:val="-4"/>
          <w:sz w:val="30"/>
          <w:szCs w:val="30"/>
        </w:rPr>
        <w:t>(2)立项依据。高财预[2023]1</w:t>
      </w:r>
      <w:r>
        <w:rPr>
          <w:spacing w:val="-47"/>
          <w:sz w:val="30"/>
          <w:szCs w:val="30"/>
        </w:rPr>
        <w:t xml:space="preserve"> </w:t>
      </w:r>
      <w:r>
        <w:rPr>
          <w:spacing w:val="-4"/>
          <w:sz w:val="30"/>
          <w:szCs w:val="30"/>
        </w:rPr>
        <w:t>号。</w:t>
      </w:r>
    </w:p>
    <w:p>
      <w:pPr>
        <w:keepNext w:val="0"/>
        <w:keepLines w:val="0"/>
        <w:pageBreakBefore w:val="0"/>
        <w:widowControl/>
        <w:kinsoku/>
        <w:wordWrap/>
        <w:overflowPunct/>
        <w:topLinePunct w:val="0"/>
        <w:autoSpaceDE w:val="0"/>
        <w:autoSpaceDN w:val="0"/>
        <w:bidi w:val="0"/>
        <w:adjustRightInd w:val="0"/>
        <w:snapToGrid w:val="0"/>
        <w:spacing w:line="224" w:lineRule="auto"/>
        <w:textAlignment w:val="baseline"/>
        <w:rPr>
          <w:sz w:val="30"/>
          <w:szCs w:val="30"/>
        </w:rPr>
        <w:sectPr>
          <w:pgSz w:w="11906" w:h="16839"/>
          <w:pgMar w:top="1440" w:right="1080" w:bottom="1440" w:left="1080" w:header="0" w:footer="0" w:gutter="0"/>
          <w:cols w:space="720" w:num="1"/>
        </w:sectPr>
      </w:pPr>
    </w:p>
    <w:p>
      <w:pPr>
        <w:pStyle w:val="2"/>
        <w:keepNext w:val="0"/>
        <w:keepLines w:val="0"/>
        <w:pageBreakBefore w:val="0"/>
        <w:widowControl/>
        <w:kinsoku/>
        <w:wordWrap/>
        <w:overflowPunct/>
        <w:topLinePunct w:val="0"/>
        <w:autoSpaceDE w:val="0"/>
        <w:autoSpaceDN w:val="0"/>
        <w:bidi w:val="0"/>
        <w:adjustRightInd w:val="0"/>
        <w:snapToGrid w:val="0"/>
        <w:spacing w:before="57" w:line="223" w:lineRule="auto"/>
        <w:ind w:left="40"/>
        <w:textAlignment w:val="baseline"/>
        <w:rPr>
          <w:sz w:val="30"/>
          <w:szCs w:val="30"/>
        </w:rPr>
      </w:pPr>
      <w:r>
        <w:rPr>
          <w:spacing w:val="-3"/>
          <w:sz w:val="30"/>
          <w:szCs w:val="30"/>
        </w:rPr>
        <w:t>(3)实施主体：高安市残疾人联合会本级。</w:t>
      </w:r>
    </w:p>
    <w:p>
      <w:pPr>
        <w:pStyle w:val="2"/>
        <w:keepNext w:val="0"/>
        <w:keepLines w:val="0"/>
        <w:pageBreakBefore w:val="0"/>
        <w:widowControl/>
        <w:kinsoku/>
        <w:wordWrap/>
        <w:overflowPunct/>
        <w:topLinePunct w:val="0"/>
        <w:autoSpaceDE w:val="0"/>
        <w:autoSpaceDN w:val="0"/>
        <w:bidi w:val="0"/>
        <w:adjustRightInd w:val="0"/>
        <w:snapToGrid w:val="0"/>
        <w:spacing w:before="175" w:line="223" w:lineRule="auto"/>
        <w:ind w:left="40"/>
        <w:textAlignment w:val="baseline"/>
        <w:rPr>
          <w:sz w:val="30"/>
          <w:szCs w:val="30"/>
        </w:rPr>
      </w:pPr>
      <w:r>
        <w:rPr>
          <w:spacing w:val="-7"/>
          <w:sz w:val="30"/>
          <w:szCs w:val="30"/>
        </w:rPr>
        <w:t>(4)实施方案。</w:t>
      </w:r>
    </w:p>
    <w:p>
      <w:pPr>
        <w:pStyle w:val="2"/>
        <w:keepNext w:val="0"/>
        <w:keepLines w:val="0"/>
        <w:pageBreakBefore w:val="0"/>
        <w:widowControl/>
        <w:kinsoku/>
        <w:wordWrap/>
        <w:overflowPunct/>
        <w:topLinePunct w:val="0"/>
        <w:autoSpaceDE w:val="0"/>
        <w:autoSpaceDN w:val="0"/>
        <w:bidi w:val="0"/>
        <w:adjustRightInd w:val="0"/>
        <w:snapToGrid w:val="0"/>
        <w:spacing w:before="177" w:line="240" w:lineRule="auto"/>
        <w:ind w:right="209" w:firstLine="0"/>
        <w:textAlignment w:val="baseline"/>
        <w:rPr>
          <w:sz w:val="30"/>
          <w:szCs w:val="30"/>
        </w:rPr>
      </w:pPr>
      <w:r>
        <w:rPr>
          <w:spacing w:val="-1"/>
          <w:sz w:val="30"/>
          <w:szCs w:val="30"/>
        </w:rPr>
        <w:t>1、为符合条件的阳光助残创业就业基地提供资金扶持，促进残疾人创业就业，帮助残疾人家庭增收致富；2、通过开展节日活动，营造浓厚社会</w:t>
      </w:r>
      <w:r>
        <w:rPr>
          <w:spacing w:val="12"/>
          <w:sz w:val="30"/>
          <w:szCs w:val="30"/>
        </w:rPr>
        <w:t xml:space="preserve"> </w:t>
      </w:r>
      <w:r>
        <w:rPr>
          <w:spacing w:val="-1"/>
          <w:sz w:val="30"/>
          <w:szCs w:val="30"/>
        </w:rPr>
        <w:t>扶残助残氛围；3、通过就业培训，提升残疾人职业技能，为顺利就业提供基础保障；4、实施重度失能残疾人托养，解决残疾人家庭面临的实际困难。5、通过实施文体、志愿助残、结对帮扶、教育扶持等项目，提升</w:t>
      </w:r>
      <w:r>
        <w:rPr>
          <w:spacing w:val="-2"/>
          <w:sz w:val="30"/>
          <w:szCs w:val="30"/>
        </w:rPr>
        <w:t>残疾人及家庭幸福指数。</w:t>
      </w:r>
    </w:p>
    <w:p>
      <w:pPr>
        <w:pStyle w:val="2"/>
        <w:keepNext w:val="0"/>
        <w:keepLines w:val="0"/>
        <w:pageBreakBefore w:val="0"/>
        <w:widowControl/>
        <w:kinsoku/>
        <w:wordWrap/>
        <w:overflowPunct/>
        <w:topLinePunct w:val="0"/>
        <w:autoSpaceDE w:val="0"/>
        <w:autoSpaceDN w:val="0"/>
        <w:bidi w:val="0"/>
        <w:adjustRightInd w:val="0"/>
        <w:snapToGrid w:val="0"/>
        <w:spacing w:before="178" w:line="240" w:lineRule="auto"/>
        <w:ind w:left="40" w:firstLine="0"/>
        <w:textAlignment w:val="baseline"/>
        <w:outlineLvl w:val="4"/>
        <w:rPr>
          <w:sz w:val="30"/>
          <w:szCs w:val="30"/>
        </w:rPr>
      </w:pPr>
      <w:r>
        <w:rPr>
          <w:spacing w:val="-5"/>
          <w:sz w:val="30"/>
          <w:szCs w:val="30"/>
        </w:rPr>
        <w:t>(5)实施周期。2023</w:t>
      </w:r>
      <w:r>
        <w:rPr>
          <w:spacing w:val="-48"/>
          <w:sz w:val="30"/>
          <w:szCs w:val="30"/>
        </w:rPr>
        <w:t xml:space="preserve"> </w:t>
      </w:r>
      <w:r>
        <w:rPr>
          <w:spacing w:val="-5"/>
          <w:sz w:val="30"/>
          <w:szCs w:val="30"/>
        </w:rPr>
        <w:t>年全年。</w:t>
      </w:r>
    </w:p>
    <w:p>
      <w:pPr>
        <w:pStyle w:val="2"/>
        <w:keepNext w:val="0"/>
        <w:keepLines w:val="0"/>
        <w:pageBreakBefore w:val="0"/>
        <w:widowControl/>
        <w:kinsoku/>
        <w:wordWrap/>
        <w:overflowPunct/>
        <w:topLinePunct w:val="0"/>
        <w:autoSpaceDE w:val="0"/>
        <w:autoSpaceDN w:val="0"/>
        <w:bidi w:val="0"/>
        <w:adjustRightInd w:val="0"/>
        <w:snapToGrid w:val="0"/>
        <w:spacing w:before="175" w:line="240" w:lineRule="auto"/>
        <w:ind w:left="40" w:firstLine="0"/>
        <w:textAlignment w:val="baseline"/>
        <w:rPr>
          <w:sz w:val="30"/>
          <w:szCs w:val="30"/>
        </w:rPr>
      </w:pPr>
      <w:r>
        <w:rPr>
          <w:spacing w:val="-4"/>
          <w:sz w:val="30"/>
          <w:szCs w:val="30"/>
        </w:rPr>
        <w:t>(6)年度预算。2023</w:t>
      </w:r>
      <w:r>
        <w:rPr>
          <w:spacing w:val="-48"/>
          <w:sz w:val="30"/>
          <w:szCs w:val="30"/>
        </w:rPr>
        <w:t xml:space="preserve"> </w:t>
      </w:r>
      <w:r>
        <w:rPr>
          <w:spacing w:val="-4"/>
          <w:sz w:val="30"/>
          <w:szCs w:val="30"/>
        </w:rPr>
        <w:t>年安排财政拨款</w:t>
      </w:r>
      <w:r>
        <w:rPr>
          <w:spacing w:val="-55"/>
          <w:sz w:val="30"/>
          <w:szCs w:val="30"/>
        </w:rPr>
        <w:t xml:space="preserve"> </w:t>
      </w:r>
      <w:r>
        <w:rPr>
          <w:spacing w:val="-4"/>
          <w:sz w:val="30"/>
          <w:szCs w:val="30"/>
        </w:rPr>
        <w:t>374.26</w:t>
      </w:r>
      <w:r>
        <w:rPr>
          <w:spacing w:val="-51"/>
          <w:sz w:val="30"/>
          <w:szCs w:val="30"/>
        </w:rPr>
        <w:t xml:space="preserve"> </w:t>
      </w:r>
      <w:r>
        <w:rPr>
          <w:spacing w:val="-4"/>
          <w:sz w:val="30"/>
          <w:szCs w:val="30"/>
        </w:rPr>
        <w:t>万元。</w:t>
      </w:r>
    </w:p>
    <w:p>
      <w:pPr>
        <w:pStyle w:val="2"/>
        <w:keepNext w:val="0"/>
        <w:keepLines w:val="0"/>
        <w:pageBreakBefore w:val="0"/>
        <w:widowControl/>
        <w:kinsoku/>
        <w:wordWrap/>
        <w:overflowPunct/>
        <w:topLinePunct w:val="0"/>
        <w:autoSpaceDE w:val="0"/>
        <w:autoSpaceDN w:val="0"/>
        <w:bidi w:val="0"/>
        <w:adjustRightInd w:val="0"/>
        <w:snapToGrid w:val="0"/>
        <w:spacing w:before="176" w:line="240" w:lineRule="auto"/>
        <w:ind w:left="40" w:firstLine="0"/>
        <w:textAlignment w:val="baseline"/>
        <w:rPr>
          <w:rFonts w:hint="default" w:eastAsia="仿宋"/>
          <w:sz w:val="30"/>
          <w:szCs w:val="30"/>
          <w:lang w:val="en-US" w:eastAsia="zh-CN"/>
        </w:rPr>
      </w:pPr>
      <w:r>
        <w:rPr>
          <w:spacing w:val="-4"/>
          <w:sz w:val="30"/>
          <w:szCs w:val="30"/>
        </w:rPr>
        <w:t>(7)绩效目标和指标。</w:t>
      </w:r>
      <w:r>
        <w:rPr>
          <w:rFonts w:hint="eastAsia"/>
          <w:spacing w:val="-4"/>
          <w:sz w:val="30"/>
          <w:szCs w:val="30"/>
        </w:rPr>
        <w:t>有需求的残疾儿童和持证残疾人接受基本康复服务人数</w:t>
      </w:r>
      <w:r>
        <w:rPr>
          <w:rFonts w:hint="eastAsia"/>
          <w:spacing w:val="-4"/>
          <w:sz w:val="30"/>
          <w:szCs w:val="30"/>
          <w:lang w:val="en-US" w:eastAsia="zh-CN"/>
        </w:rPr>
        <w:t>&gt;=2000人；困难残疾人走访慰问对象户数&gt;=500人；阳光助残创业就业基地扶持个数&gt;=30个；</w:t>
      </w:r>
      <w:r>
        <w:rPr>
          <w:rFonts w:hint="eastAsia"/>
          <w:spacing w:val="-4"/>
          <w:sz w:val="30"/>
          <w:szCs w:val="30"/>
          <w:highlight w:val="none"/>
          <w:lang w:eastAsia="zh-CN"/>
        </w:rPr>
        <w:t>农村困难残疾人实用技术培训人次数</w:t>
      </w:r>
      <w:r>
        <w:rPr>
          <w:rFonts w:hint="eastAsia"/>
          <w:spacing w:val="-4"/>
          <w:sz w:val="30"/>
          <w:szCs w:val="30"/>
          <w:lang w:val="en-US" w:eastAsia="zh-CN"/>
        </w:rPr>
        <w:t>&gt;=60人/次</w:t>
      </w:r>
      <w:r>
        <w:rPr>
          <w:rFonts w:hint="eastAsia"/>
          <w:spacing w:val="-4"/>
          <w:sz w:val="30"/>
          <w:szCs w:val="30"/>
          <w:highlight w:val="none"/>
          <w:lang w:eastAsia="zh-CN"/>
        </w:rPr>
        <w:t>；残疾人或家属对残疾人康复服务、文化服务的满意度</w:t>
      </w:r>
      <w:r>
        <w:rPr>
          <w:rFonts w:hint="eastAsia"/>
          <w:spacing w:val="-4"/>
          <w:sz w:val="30"/>
          <w:szCs w:val="30"/>
          <w:highlight w:val="none"/>
          <w:lang w:val="en-US" w:eastAsia="zh-CN"/>
        </w:rPr>
        <w:t>&gt;=80</w:t>
      </w:r>
      <w:r>
        <w:rPr>
          <w:rFonts w:hint="eastAsia"/>
          <w:spacing w:val="-4"/>
          <w:sz w:val="30"/>
          <w:szCs w:val="30"/>
          <w:lang w:val="en-US" w:eastAsia="zh-CN"/>
        </w:rPr>
        <w:t>%。</w:t>
      </w:r>
    </w:p>
    <w:p>
      <w:pPr>
        <w:pStyle w:val="2"/>
        <w:keepNext w:val="0"/>
        <w:keepLines w:val="0"/>
        <w:pageBreakBefore w:val="0"/>
        <w:widowControl/>
        <w:kinsoku/>
        <w:wordWrap/>
        <w:overflowPunct/>
        <w:topLinePunct w:val="0"/>
        <w:autoSpaceDE w:val="0"/>
        <w:autoSpaceDN w:val="0"/>
        <w:bidi w:val="0"/>
        <w:adjustRightInd w:val="0"/>
        <w:snapToGrid w:val="0"/>
        <w:spacing w:before="176" w:line="222" w:lineRule="auto"/>
        <w:ind w:left="12"/>
        <w:textAlignment w:val="baseline"/>
        <w:rPr>
          <w:sz w:val="30"/>
          <w:szCs w:val="30"/>
        </w:rPr>
      </w:pPr>
      <w:r>
        <w:rPr>
          <w:spacing w:val="-4"/>
          <w:sz w:val="30"/>
          <w:szCs w:val="30"/>
        </w:rPr>
        <w:t>第二：重点项目</w:t>
      </w:r>
      <w:r>
        <w:rPr>
          <w:spacing w:val="-4"/>
          <w:sz w:val="30"/>
          <w:szCs w:val="30"/>
          <w:highlight w:val="none"/>
        </w:rPr>
        <w:t>“</w:t>
      </w:r>
      <w:r>
        <w:rPr>
          <w:rFonts w:hint="eastAsia"/>
          <w:spacing w:val="-4"/>
          <w:sz w:val="30"/>
          <w:szCs w:val="30"/>
          <w:highlight w:val="none"/>
          <w:lang w:eastAsia="zh-CN"/>
        </w:rPr>
        <w:t>其他残疾人事业支出</w:t>
      </w:r>
      <w:r>
        <w:rPr>
          <w:spacing w:val="-103"/>
          <w:sz w:val="30"/>
          <w:szCs w:val="30"/>
          <w:highlight w:val="none"/>
        </w:rPr>
        <w:t xml:space="preserve"> </w:t>
      </w:r>
      <w:r>
        <w:rPr>
          <w:spacing w:val="-4"/>
          <w:sz w:val="30"/>
          <w:szCs w:val="30"/>
        </w:rPr>
        <w:t>”预算绩效情况。</w:t>
      </w:r>
    </w:p>
    <w:p>
      <w:pPr>
        <w:pStyle w:val="2"/>
        <w:keepNext w:val="0"/>
        <w:keepLines w:val="0"/>
        <w:pageBreakBefore w:val="0"/>
        <w:widowControl/>
        <w:kinsoku/>
        <w:wordWrap/>
        <w:overflowPunct/>
        <w:topLinePunct w:val="0"/>
        <w:autoSpaceDE w:val="0"/>
        <w:autoSpaceDN w:val="0"/>
        <w:bidi w:val="0"/>
        <w:adjustRightInd w:val="0"/>
        <w:snapToGrid w:val="0"/>
        <w:spacing w:before="174" w:line="240" w:lineRule="auto"/>
        <w:ind w:right="68" w:firstLine="0"/>
        <w:textAlignment w:val="baseline"/>
        <w:rPr>
          <w:sz w:val="30"/>
          <w:szCs w:val="30"/>
        </w:rPr>
      </w:pPr>
      <w:r>
        <w:rPr>
          <w:spacing w:val="-2"/>
          <w:sz w:val="30"/>
          <w:szCs w:val="30"/>
        </w:rPr>
        <w:t>(1)项目概述。立足残疾人对美好生活的期待和经济社会发展实际，发挥</w:t>
      </w:r>
      <w:r>
        <w:rPr>
          <w:spacing w:val="-1"/>
          <w:sz w:val="30"/>
          <w:szCs w:val="30"/>
        </w:rPr>
        <w:t>政府主导作用和社会力量、市场主体的协同作用，集成政策、整合资源、</w:t>
      </w:r>
      <w:r>
        <w:rPr>
          <w:spacing w:val="14"/>
          <w:sz w:val="30"/>
          <w:szCs w:val="30"/>
        </w:rPr>
        <w:t xml:space="preserve"> </w:t>
      </w:r>
      <w:r>
        <w:rPr>
          <w:spacing w:val="-1"/>
          <w:sz w:val="30"/>
          <w:szCs w:val="30"/>
        </w:rPr>
        <w:t>优化服务，有坚强的组织保障、严格的管理和使用制度，有效促进残疾人事业与经济社会协调发展，推动城乡区域残疾人事业均衡发展。</w:t>
      </w:r>
    </w:p>
    <w:p>
      <w:pPr>
        <w:pStyle w:val="2"/>
        <w:keepNext w:val="0"/>
        <w:keepLines w:val="0"/>
        <w:pageBreakBefore w:val="0"/>
        <w:widowControl/>
        <w:kinsoku/>
        <w:wordWrap/>
        <w:overflowPunct/>
        <w:topLinePunct w:val="0"/>
        <w:autoSpaceDE w:val="0"/>
        <w:autoSpaceDN w:val="0"/>
        <w:bidi w:val="0"/>
        <w:adjustRightInd w:val="0"/>
        <w:snapToGrid w:val="0"/>
        <w:spacing w:before="177" w:line="224" w:lineRule="auto"/>
        <w:ind w:left="40"/>
        <w:textAlignment w:val="baseline"/>
        <w:rPr>
          <w:sz w:val="30"/>
          <w:szCs w:val="30"/>
        </w:rPr>
      </w:pPr>
      <w:r>
        <w:rPr>
          <w:spacing w:val="-5"/>
          <w:sz w:val="30"/>
          <w:szCs w:val="30"/>
        </w:rPr>
        <w:t>(2)立项依据。高财预[2023]1</w:t>
      </w:r>
      <w:r>
        <w:rPr>
          <w:spacing w:val="-32"/>
          <w:sz w:val="30"/>
          <w:szCs w:val="30"/>
        </w:rPr>
        <w:t xml:space="preserve"> </w:t>
      </w:r>
      <w:r>
        <w:rPr>
          <w:spacing w:val="-5"/>
          <w:sz w:val="30"/>
          <w:szCs w:val="30"/>
        </w:rPr>
        <w:t>号。</w:t>
      </w:r>
    </w:p>
    <w:p>
      <w:pPr>
        <w:pStyle w:val="2"/>
        <w:keepNext w:val="0"/>
        <w:keepLines w:val="0"/>
        <w:pageBreakBefore w:val="0"/>
        <w:widowControl/>
        <w:kinsoku/>
        <w:wordWrap/>
        <w:overflowPunct/>
        <w:topLinePunct w:val="0"/>
        <w:autoSpaceDE w:val="0"/>
        <w:autoSpaceDN w:val="0"/>
        <w:bidi w:val="0"/>
        <w:adjustRightInd w:val="0"/>
        <w:snapToGrid w:val="0"/>
        <w:spacing w:before="175" w:line="223" w:lineRule="auto"/>
        <w:ind w:left="40"/>
        <w:textAlignment w:val="baseline"/>
        <w:rPr>
          <w:sz w:val="30"/>
          <w:szCs w:val="30"/>
        </w:rPr>
      </w:pPr>
      <w:r>
        <w:rPr>
          <w:spacing w:val="-3"/>
          <w:sz w:val="30"/>
          <w:szCs w:val="30"/>
        </w:rPr>
        <w:t>(3)实施主体：高安市残疾人联合会本级。</w:t>
      </w:r>
    </w:p>
    <w:p>
      <w:pPr>
        <w:pStyle w:val="2"/>
        <w:keepNext w:val="0"/>
        <w:keepLines w:val="0"/>
        <w:pageBreakBefore w:val="0"/>
        <w:widowControl/>
        <w:kinsoku/>
        <w:wordWrap/>
        <w:overflowPunct/>
        <w:topLinePunct w:val="0"/>
        <w:autoSpaceDE w:val="0"/>
        <w:autoSpaceDN w:val="0"/>
        <w:bidi w:val="0"/>
        <w:adjustRightInd w:val="0"/>
        <w:snapToGrid w:val="0"/>
        <w:spacing w:before="175" w:line="223" w:lineRule="auto"/>
        <w:ind w:left="40"/>
        <w:textAlignment w:val="baseline"/>
        <w:rPr>
          <w:sz w:val="30"/>
          <w:szCs w:val="30"/>
        </w:rPr>
      </w:pPr>
      <w:r>
        <w:rPr>
          <w:spacing w:val="-8"/>
          <w:sz w:val="30"/>
          <w:szCs w:val="30"/>
        </w:rPr>
        <w:t>(4)实施方案。</w:t>
      </w:r>
    </w:p>
    <w:p>
      <w:pPr>
        <w:pStyle w:val="2"/>
        <w:keepNext w:val="0"/>
        <w:keepLines w:val="0"/>
        <w:pageBreakBefore w:val="0"/>
        <w:widowControl/>
        <w:kinsoku/>
        <w:wordWrap/>
        <w:overflowPunct/>
        <w:topLinePunct w:val="0"/>
        <w:autoSpaceDE w:val="0"/>
        <w:autoSpaceDN w:val="0"/>
        <w:bidi w:val="0"/>
        <w:adjustRightInd w:val="0"/>
        <w:snapToGrid w:val="0"/>
        <w:spacing w:before="177" w:line="240" w:lineRule="auto"/>
        <w:ind w:right="210" w:firstLine="0"/>
        <w:textAlignment w:val="baseline"/>
        <w:rPr>
          <w:sz w:val="30"/>
          <w:szCs w:val="30"/>
        </w:rPr>
      </w:pPr>
      <w:r>
        <w:rPr>
          <w:spacing w:val="-1"/>
          <w:sz w:val="30"/>
          <w:szCs w:val="30"/>
        </w:rPr>
        <w:t>1、为符合条件的阳光助残创业就业基地提供资金扶持，促进残疾人创业就业，帮助残疾人家庭增收致富；2、通过开展节日活动，营造浓厚社会扶残助残氛围；3、通过就业培训，提升残疾人职业技能，为顺利就业提</w:t>
      </w:r>
      <w:r>
        <w:rPr>
          <w:spacing w:val="12"/>
          <w:sz w:val="30"/>
          <w:szCs w:val="30"/>
        </w:rPr>
        <w:t xml:space="preserve"> </w:t>
      </w:r>
      <w:r>
        <w:rPr>
          <w:spacing w:val="-1"/>
          <w:sz w:val="30"/>
          <w:szCs w:val="30"/>
        </w:rPr>
        <w:t>供基础保障；4、实施重度失能残疾人托养，解决残疾人家庭面临的实际</w:t>
      </w:r>
      <w:r>
        <w:rPr>
          <w:spacing w:val="12"/>
          <w:sz w:val="30"/>
          <w:szCs w:val="30"/>
        </w:rPr>
        <w:t xml:space="preserve"> </w:t>
      </w:r>
      <w:r>
        <w:rPr>
          <w:spacing w:val="-1"/>
          <w:sz w:val="30"/>
          <w:szCs w:val="30"/>
        </w:rPr>
        <w:t>困难。5、通过实施文体、志愿助残、结对帮扶、教育扶持等项目，提升</w:t>
      </w:r>
      <w:r>
        <w:rPr>
          <w:spacing w:val="-2"/>
          <w:sz w:val="30"/>
          <w:szCs w:val="30"/>
        </w:rPr>
        <w:t>残疾人及家庭幸福指数。</w:t>
      </w:r>
    </w:p>
    <w:p>
      <w:pPr>
        <w:pStyle w:val="2"/>
        <w:keepNext w:val="0"/>
        <w:keepLines w:val="0"/>
        <w:pageBreakBefore w:val="0"/>
        <w:widowControl/>
        <w:kinsoku/>
        <w:wordWrap/>
        <w:overflowPunct/>
        <w:topLinePunct w:val="0"/>
        <w:autoSpaceDE w:val="0"/>
        <w:autoSpaceDN w:val="0"/>
        <w:bidi w:val="0"/>
        <w:adjustRightInd w:val="0"/>
        <w:snapToGrid w:val="0"/>
        <w:spacing w:before="179" w:line="223" w:lineRule="auto"/>
        <w:ind w:left="40"/>
        <w:textAlignment w:val="baseline"/>
        <w:rPr>
          <w:sz w:val="30"/>
          <w:szCs w:val="30"/>
        </w:rPr>
      </w:pPr>
      <w:r>
        <w:rPr>
          <w:spacing w:val="-6"/>
          <w:sz w:val="30"/>
          <w:szCs w:val="30"/>
        </w:rPr>
        <w:t>(5)实施周期。2023</w:t>
      </w:r>
      <w:r>
        <w:rPr>
          <w:spacing w:val="-37"/>
          <w:sz w:val="30"/>
          <w:szCs w:val="30"/>
        </w:rPr>
        <w:t xml:space="preserve"> </w:t>
      </w:r>
      <w:r>
        <w:rPr>
          <w:spacing w:val="-6"/>
          <w:sz w:val="30"/>
          <w:szCs w:val="30"/>
        </w:rPr>
        <w:t>年全年。</w:t>
      </w:r>
    </w:p>
    <w:p>
      <w:pPr>
        <w:pStyle w:val="2"/>
        <w:keepNext w:val="0"/>
        <w:keepLines w:val="0"/>
        <w:pageBreakBefore w:val="0"/>
        <w:widowControl/>
        <w:kinsoku/>
        <w:wordWrap/>
        <w:overflowPunct/>
        <w:topLinePunct w:val="0"/>
        <w:autoSpaceDE w:val="0"/>
        <w:autoSpaceDN w:val="0"/>
        <w:bidi w:val="0"/>
        <w:adjustRightInd w:val="0"/>
        <w:snapToGrid w:val="0"/>
        <w:spacing w:before="176" w:line="222" w:lineRule="auto"/>
        <w:ind w:left="40"/>
        <w:textAlignment w:val="baseline"/>
        <w:rPr>
          <w:sz w:val="30"/>
          <w:szCs w:val="30"/>
        </w:rPr>
      </w:pPr>
      <w:r>
        <w:rPr>
          <w:spacing w:val="-5"/>
          <w:sz w:val="30"/>
          <w:szCs w:val="30"/>
        </w:rPr>
        <w:t>(6)年度预算。2023</w:t>
      </w:r>
      <w:r>
        <w:rPr>
          <w:spacing w:val="-45"/>
          <w:sz w:val="30"/>
          <w:szCs w:val="30"/>
        </w:rPr>
        <w:t xml:space="preserve"> </w:t>
      </w:r>
      <w:r>
        <w:rPr>
          <w:spacing w:val="-5"/>
          <w:sz w:val="30"/>
          <w:szCs w:val="30"/>
        </w:rPr>
        <w:t>年安排财政拨款</w:t>
      </w:r>
      <w:r>
        <w:rPr>
          <w:spacing w:val="-54"/>
          <w:sz w:val="30"/>
          <w:szCs w:val="30"/>
        </w:rPr>
        <w:t xml:space="preserve"> </w:t>
      </w:r>
      <w:r>
        <w:rPr>
          <w:spacing w:val="-5"/>
          <w:sz w:val="30"/>
          <w:szCs w:val="30"/>
        </w:rPr>
        <w:t>74</w:t>
      </w:r>
      <w:r>
        <w:rPr>
          <w:spacing w:val="-51"/>
          <w:sz w:val="30"/>
          <w:szCs w:val="30"/>
        </w:rPr>
        <w:t xml:space="preserve"> </w:t>
      </w:r>
      <w:r>
        <w:rPr>
          <w:spacing w:val="-5"/>
          <w:sz w:val="30"/>
          <w:szCs w:val="30"/>
        </w:rPr>
        <w:t>万元。</w:t>
      </w:r>
    </w:p>
    <w:p>
      <w:pPr>
        <w:pStyle w:val="2"/>
        <w:keepNext w:val="0"/>
        <w:keepLines w:val="0"/>
        <w:pageBreakBefore w:val="0"/>
        <w:widowControl/>
        <w:kinsoku/>
        <w:wordWrap/>
        <w:overflowPunct/>
        <w:topLinePunct w:val="0"/>
        <w:autoSpaceDE w:val="0"/>
        <w:autoSpaceDN w:val="0"/>
        <w:bidi w:val="0"/>
        <w:adjustRightInd w:val="0"/>
        <w:snapToGrid w:val="0"/>
        <w:spacing w:before="174" w:line="240" w:lineRule="auto"/>
        <w:ind w:left="40"/>
        <w:textAlignment w:val="baseline"/>
        <w:rPr>
          <w:rFonts w:hint="default"/>
          <w:sz w:val="30"/>
          <w:szCs w:val="30"/>
          <w:lang w:val="en-US"/>
        </w:rPr>
      </w:pPr>
      <w:r>
        <w:rPr>
          <w:spacing w:val="-5"/>
          <w:sz w:val="30"/>
          <w:szCs w:val="30"/>
        </w:rPr>
        <w:t>(7)绩效目标和指标。</w:t>
      </w:r>
      <w:r>
        <w:rPr>
          <w:rFonts w:hint="eastAsia"/>
          <w:spacing w:val="-5"/>
          <w:sz w:val="30"/>
          <w:szCs w:val="30"/>
        </w:rPr>
        <w:t>儿童康复训练人数</w:t>
      </w:r>
      <w:r>
        <w:rPr>
          <w:rFonts w:hint="eastAsia"/>
          <w:spacing w:val="-4"/>
          <w:sz w:val="30"/>
          <w:szCs w:val="30"/>
          <w:highlight w:val="none"/>
          <w:lang w:val="en-US" w:eastAsia="zh-CN"/>
        </w:rPr>
        <w:t>&gt;=120人；有需求的残疾人康复服务率&gt;=85%；人头经费控制率&lt;=100%;举办公益性质活动场数&gt;=3场；残疾人综合托养工作在12月31日前完成。</w:t>
      </w:r>
    </w:p>
    <w:p>
      <w:pPr>
        <w:pStyle w:val="2"/>
        <w:keepNext w:val="0"/>
        <w:keepLines w:val="0"/>
        <w:pageBreakBefore w:val="0"/>
        <w:widowControl/>
        <w:kinsoku/>
        <w:wordWrap/>
        <w:overflowPunct/>
        <w:topLinePunct w:val="0"/>
        <w:autoSpaceDE w:val="0"/>
        <w:autoSpaceDN w:val="0"/>
        <w:bidi w:val="0"/>
        <w:adjustRightInd w:val="0"/>
        <w:snapToGrid w:val="0"/>
        <w:spacing w:before="110" w:line="222" w:lineRule="auto"/>
        <w:ind w:left="10"/>
        <w:textAlignment w:val="baseline"/>
        <w:outlineLvl w:val="2"/>
      </w:pPr>
      <w:r>
        <w:rPr>
          <w:spacing w:val="-5"/>
        </w:rPr>
        <w:t>二、2023</w:t>
      </w:r>
      <w:r>
        <w:rPr>
          <w:spacing w:val="-51"/>
        </w:rPr>
        <w:t xml:space="preserve"> </w:t>
      </w:r>
      <w:r>
        <w:rPr>
          <w:spacing w:val="-5"/>
        </w:rPr>
        <w:t>年“三公</w:t>
      </w:r>
      <w:r>
        <w:rPr>
          <w:spacing w:val="-111"/>
        </w:rPr>
        <w:t xml:space="preserve"> </w:t>
      </w:r>
      <w:r>
        <w:rPr>
          <w:spacing w:val="-5"/>
        </w:rPr>
        <w:t>”经费预算情况说明</w:t>
      </w:r>
    </w:p>
    <w:p>
      <w:pPr>
        <w:pStyle w:val="2"/>
        <w:keepNext w:val="0"/>
        <w:keepLines w:val="0"/>
        <w:pageBreakBefore w:val="0"/>
        <w:widowControl/>
        <w:kinsoku/>
        <w:wordWrap/>
        <w:overflowPunct/>
        <w:topLinePunct w:val="0"/>
        <w:autoSpaceDE w:val="0"/>
        <w:autoSpaceDN w:val="0"/>
        <w:bidi w:val="0"/>
        <w:adjustRightInd w:val="0"/>
        <w:snapToGrid w:val="0"/>
        <w:spacing w:before="119" w:line="281" w:lineRule="auto"/>
        <w:textAlignment w:val="baseline"/>
      </w:pPr>
      <w:r>
        <w:rPr>
          <w:spacing w:val="-6"/>
        </w:rPr>
        <w:t>2023年高安市残疾人联合会“三公</w:t>
      </w:r>
      <w:r>
        <w:rPr>
          <w:spacing w:val="-110"/>
        </w:rPr>
        <w:t xml:space="preserve"> </w:t>
      </w:r>
      <w:r>
        <w:rPr>
          <w:spacing w:val="-6"/>
        </w:rPr>
        <w:t>”经费年初预算安排</w:t>
      </w:r>
      <w:r>
        <w:rPr>
          <w:spacing w:val="-59"/>
        </w:rPr>
        <w:t xml:space="preserve"> </w:t>
      </w:r>
      <w:r>
        <w:rPr>
          <w:spacing w:val="-6"/>
        </w:rPr>
        <w:t>5</w:t>
      </w:r>
      <w:r>
        <w:rPr>
          <w:spacing w:val="-52"/>
        </w:rPr>
        <w:t xml:space="preserve"> </w:t>
      </w:r>
      <w:r>
        <w:rPr>
          <w:spacing w:val="-6"/>
        </w:rPr>
        <w:t>万元。</w:t>
      </w:r>
      <w:r>
        <w:rPr>
          <w:spacing w:val="-8"/>
        </w:rPr>
        <w:t>其中：</w:t>
      </w:r>
    </w:p>
    <w:p>
      <w:pPr>
        <w:pStyle w:val="2"/>
        <w:keepNext w:val="0"/>
        <w:keepLines w:val="0"/>
        <w:pageBreakBefore w:val="0"/>
        <w:widowControl/>
        <w:kinsoku/>
        <w:wordWrap/>
        <w:overflowPunct/>
        <w:topLinePunct w:val="0"/>
        <w:autoSpaceDE w:val="0"/>
        <w:autoSpaceDN w:val="0"/>
        <w:bidi w:val="0"/>
        <w:adjustRightInd w:val="0"/>
        <w:snapToGrid w:val="0"/>
        <w:spacing w:line="240" w:lineRule="auto"/>
        <w:ind w:left="0"/>
        <w:textAlignment w:val="baseline"/>
        <w:rPr>
          <w:rFonts w:hint="eastAsia" w:eastAsia="仿宋"/>
          <w:highlight w:val="none"/>
          <w:lang w:eastAsia="zh-CN"/>
        </w:rPr>
      </w:pPr>
      <w:r>
        <w:rPr>
          <w:spacing w:val="-5"/>
        </w:rPr>
        <w:t>因公出国（境）费</w:t>
      </w:r>
      <w:r>
        <w:rPr>
          <w:spacing w:val="-60"/>
        </w:rPr>
        <w:t xml:space="preserve"> </w:t>
      </w:r>
      <w:r>
        <w:rPr>
          <w:spacing w:val="-5"/>
        </w:rPr>
        <w:t>0</w:t>
      </w:r>
      <w:r>
        <w:rPr>
          <w:spacing w:val="-52"/>
        </w:rPr>
        <w:t xml:space="preserve"> </w:t>
      </w:r>
      <w:r>
        <w:rPr>
          <w:spacing w:val="-5"/>
        </w:rPr>
        <w:t>万元，与上年一致。</w:t>
      </w:r>
      <w:r>
        <w:rPr>
          <w:rFonts w:hint="eastAsia"/>
          <w:spacing w:val="-5"/>
          <w:lang w:eastAsia="zh-CN"/>
        </w:rPr>
        <w:t>主</w:t>
      </w:r>
      <w:r>
        <w:rPr>
          <w:rFonts w:hint="eastAsia"/>
          <w:spacing w:val="-5"/>
          <w:highlight w:val="none"/>
          <w:lang w:eastAsia="zh-CN"/>
        </w:rPr>
        <w:t>要原因</w:t>
      </w:r>
      <w:r>
        <w:rPr>
          <w:rFonts w:hint="eastAsia"/>
          <w:spacing w:val="-5"/>
          <w:lang w:eastAsia="zh-CN"/>
        </w:rPr>
        <w:t>：未安排计划。</w:t>
      </w:r>
      <w:r>
        <w:rPr>
          <w:spacing w:val="-5"/>
        </w:rPr>
        <w:t>公务接待费</w:t>
      </w:r>
      <w:r>
        <w:rPr>
          <w:spacing w:val="-50"/>
        </w:rPr>
        <w:t xml:space="preserve"> </w:t>
      </w:r>
      <w:r>
        <w:rPr>
          <w:spacing w:val="-5"/>
        </w:rPr>
        <w:t>2</w:t>
      </w:r>
      <w:r>
        <w:rPr>
          <w:spacing w:val="-52"/>
        </w:rPr>
        <w:t xml:space="preserve"> </w:t>
      </w:r>
      <w:r>
        <w:rPr>
          <w:spacing w:val="-5"/>
        </w:rPr>
        <w:t>万元，与上年一致。</w:t>
      </w:r>
      <w:r>
        <w:rPr>
          <w:rFonts w:hint="eastAsia"/>
          <w:spacing w:val="-5"/>
          <w:highlight w:val="none"/>
          <w:lang w:eastAsia="zh-CN"/>
        </w:rPr>
        <w:t>主要原因：根据业务预算需求。</w:t>
      </w:r>
    </w:p>
    <w:p>
      <w:pPr>
        <w:pStyle w:val="2"/>
        <w:keepNext w:val="0"/>
        <w:keepLines w:val="0"/>
        <w:pageBreakBefore w:val="0"/>
        <w:widowControl/>
        <w:kinsoku/>
        <w:wordWrap/>
        <w:overflowPunct/>
        <w:topLinePunct w:val="0"/>
        <w:autoSpaceDE w:val="0"/>
        <w:autoSpaceDN w:val="0"/>
        <w:bidi w:val="0"/>
        <w:adjustRightInd w:val="0"/>
        <w:snapToGrid w:val="0"/>
        <w:spacing w:line="240" w:lineRule="auto"/>
        <w:ind w:left="0" w:right="0"/>
        <w:textAlignment w:val="baseline"/>
        <w:rPr>
          <w:highlight w:val="none"/>
        </w:rPr>
      </w:pPr>
      <w:r>
        <w:rPr>
          <w:spacing w:val="-6"/>
          <w:highlight w:val="none"/>
        </w:rPr>
        <w:t>公务用车运行维护费</w:t>
      </w:r>
      <w:r>
        <w:rPr>
          <w:spacing w:val="-56"/>
          <w:highlight w:val="none"/>
        </w:rPr>
        <w:t xml:space="preserve"> </w:t>
      </w:r>
      <w:r>
        <w:rPr>
          <w:spacing w:val="-6"/>
          <w:highlight w:val="none"/>
        </w:rPr>
        <w:t>3</w:t>
      </w:r>
      <w:r>
        <w:rPr>
          <w:spacing w:val="-52"/>
          <w:highlight w:val="none"/>
        </w:rPr>
        <w:t xml:space="preserve"> </w:t>
      </w:r>
      <w:r>
        <w:rPr>
          <w:spacing w:val="-6"/>
          <w:highlight w:val="none"/>
        </w:rPr>
        <w:t>万元，与上年一致。</w:t>
      </w:r>
      <w:r>
        <w:rPr>
          <w:rFonts w:hint="eastAsia"/>
          <w:spacing w:val="-6"/>
          <w:highlight w:val="none"/>
          <w:lang w:eastAsia="zh-CN"/>
        </w:rPr>
        <w:t>主要原因：根据车辆使用需求。</w:t>
      </w:r>
      <w:r>
        <w:rPr>
          <w:highlight w:val="none"/>
        </w:rPr>
        <w:t xml:space="preserve"> </w:t>
      </w:r>
    </w:p>
    <w:p>
      <w:pPr>
        <w:pStyle w:val="2"/>
        <w:keepNext w:val="0"/>
        <w:keepLines w:val="0"/>
        <w:pageBreakBefore w:val="0"/>
        <w:widowControl/>
        <w:kinsoku/>
        <w:wordWrap/>
        <w:overflowPunct/>
        <w:topLinePunct w:val="0"/>
        <w:autoSpaceDE w:val="0"/>
        <w:autoSpaceDN w:val="0"/>
        <w:bidi w:val="0"/>
        <w:adjustRightInd w:val="0"/>
        <w:snapToGrid w:val="0"/>
        <w:spacing w:line="240" w:lineRule="auto"/>
        <w:ind w:left="0" w:right="0"/>
        <w:textAlignment w:val="baseline"/>
      </w:pPr>
      <w:r>
        <w:rPr>
          <w:spacing w:val="-4"/>
          <w:highlight w:val="none"/>
        </w:rPr>
        <w:t>公务用车购置费</w:t>
      </w:r>
      <w:r>
        <w:rPr>
          <w:spacing w:val="-57"/>
          <w:highlight w:val="none"/>
        </w:rPr>
        <w:t xml:space="preserve"> </w:t>
      </w:r>
      <w:r>
        <w:rPr>
          <w:spacing w:val="-4"/>
          <w:highlight w:val="none"/>
        </w:rPr>
        <w:t>0</w:t>
      </w:r>
      <w:r>
        <w:rPr>
          <w:spacing w:val="-52"/>
          <w:highlight w:val="none"/>
        </w:rPr>
        <w:t xml:space="preserve"> </w:t>
      </w:r>
      <w:r>
        <w:rPr>
          <w:spacing w:val="-4"/>
          <w:highlight w:val="none"/>
        </w:rPr>
        <w:t>万元，与上年一致。</w:t>
      </w:r>
      <w:r>
        <w:rPr>
          <w:rFonts w:hint="eastAsia"/>
          <w:spacing w:val="-5"/>
          <w:highlight w:val="none"/>
          <w:lang w:eastAsia="zh-CN"/>
        </w:rPr>
        <w:t>主要原因：未</w:t>
      </w:r>
      <w:r>
        <w:rPr>
          <w:rFonts w:hint="eastAsia"/>
          <w:spacing w:val="-5"/>
          <w:lang w:eastAsia="zh-CN"/>
        </w:rPr>
        <w:t>安排计划。</w:t>
      </w:r>
    </w:p>
    <w:p>
      <w:pPr>
        <w:keepNext w:val="0"/>
        <w:keepLines w:val="0"/>
        <w:pageBreakBefore w:val="0"/>
        <w:widowControl/>
        <w:kinsoku/>
        <w:wordWrap/>
        <w:overflowPunct/>
        <w:topLinePunct w:val="0"/>
        <w:autoSpaceDE w:val="0"/>
        <w:autoSpaceDN w:val="0"/>
        <w:bidi w:val="0"/>
        <w:adjustRightInd w:val="0"/>
        <w:snapToGrid w:val="0"/>
        <w:spacing w:line="412"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before="101" w:line="222" w:lineRule="auto"/>
        <w:textAlignment w:val="baseline"/>
        <w:rPr>
          <w:rFonts w:ascii="黑体" w:hAnsi="黑体" w:eastAsia="黑体" w:cs="黑体"/>
          <w:sz w:val="31"/>
          <w:szCs w:val="31"/>
        </w:rPr>
      </w:pPr>
      <w:r>
        <w:rPr>
          <w:rFonts w:ascii="黑体" w:hAnsi="黑体" w:eastAsia="黑体" w:cs="黑体"/>
          <w:b/>
          <w:bCs/>
          <w:spacing w:val="6"/>
          <w:sz w:val="31"/>
          <w:szCs w:val="31"/>
        </w:rPr>
        <w:t>第三部分</w:t>
      </w:r>
      <w:r>
        <w:rPr>
          <w:rFonts w:ascii="黑体" w:hAnsi="黑体" w:eastAsia="黑体" w:cs="黑体"/>
          <w:spacing w:val="6"/>
          <w:sz w:val="31"/>
          <w:szCs w:val="31"/>
        </w:rPr>
        <w:t xml:space="preserve">   </w:t>
      </w:r>
      <w:r>
        <w:rPr>
          <w:rFonts w:ascii="黑体" w:hAnsi="黑体" w:eastAsia="黑体" w:cs="黑体"/>
          <w:b/>
          <w:bCs/>
          <w:spacing w:val="6"/>
          <w:sz w:val="31"/>
          <w:szCs w:val="31"/>
        </w:rPr>
        <w:t>高安市残疾人联合会</w:t>
      </w:r>
    </w:p>
    <w:p>
      <w:pPr>
        <w:keepNext w:val="0"/>
        <w:keepLines w:val="0"/>
        <w:pageBreakBefore w:val="0"/>
        <w:widowControl/>
        <w:kinsoku/>
        <w:wordWrap/>
        <w:overflowPunct/>
        <w:topLinePunct w:val="0"/>
        <w:autoSpaceDE w:val="0"/>
        <w:autoSpaceDN w:val="0"/>
        <w:bidi w:val="0"/>
        <w:adjustRightInd w:val="0"/>
        <w:snapToGrid w:val="0"/>
        <w:spacing w:before="107" w:line="227" w:lineRule="auto"/>
        <w:ind w:left="3515"/>
        <w:textAlignment w:val="baseline"/>
        <w:outlineLvl w:val="1"/>
        <w:rPr>
          <w:rFonts w:ascii="黑体" w:hAnsi="黑体" w:eastAsia="黑体" w:cs="黑体"/>
          <w:sz w:val="31"/>
          <w:szCs w:val="31"/>
        </w:rPr>
      </w:pPr>
      <w:r>
        <w:rPr>
          <w:rFonts w:ascii="黑体" w:hAnsi="黑体" w:eastAsia="黑体" w:cs="黑体"/>
          <w:b/>
          <w:bCs/>
          <w:spacing w:val="3"/>
          <w:sz w:val="31"/>
          <w:szCs w:val="31"/>
        </w:rPr>
        <w:t>2023</w:t>
      </w:r>
      <w:r>
        <w:rPr>
          <w:rFonts w:ascii="黑体" w:hAnsi="黑体" w:eastAsia="黑体" w:cs="黑体"/>
          <w:spacing w:val="-60"/>
          <w:sz w:val="31"/>
          <w:szCs w:val="31"/>
        </w:rPr>
        <w:t xml:space="preserve"> </w:t>
      </w:r>
      <w:r>
        <w:rPr>
          <w:rFonts w:ascii="黑体" w:hAnsi="黑体" w:eastAsia="黑体" w:cs="黑体"/>
          <w:b/>
          <w:bCs/>
          <w:spacing w:val="3"/>
          <w:sz w:val="31"/>
          <w:szCs w:val="31"/>
        </w:rPr>
        <w:t>年部门预算表</w:t>
      </w:r>
    </w:p>
    <w:p>
      <w:pPr>
        <w:pStyle w:val="2"/>
        <w:keepNext w:val="0"/>
        <w:keepLines w:val="0"/>
        <w:pageBreakBefore w:val="0"/>
        <w:widowControl/>
        <w:kinsoku/>
        <w:wordWrap/>
        <w:overflowPunct/>
        <w:topLinePunct w:val="0"/>
        <w:autoSpaceDE w:val="0"/>
        <w:autoSpaceDN w:val="0"/>
        <w:bidi w:val="0"/>
        <w:adjustRightInd w:val="0"/>
        <w:snapToGrid w:val="0"/>
        <w:spacing w:before="114" w:line="221" w:lineRule="auto"/>
        <w:ind w:left="320"/>
        <w:textAlignment w:val="baseline"/>
      </w:pPr>
      <w:r>
        <w:rPr>
          <w:spacing w:val="-6"/>
        </w:rPr>
        <w:t>1</w:t>
      </w:r>
      <w:r>
        <w:rPr>
          <w:rFonts w:hint="eastAsia"/>
          <w:spacing w:val="-6"/>
          <w:lang w:val="en-US" w:eastAsia="zh-CN"/>
        </w:rPr>
        <w:t>3</w:t>
      </w:r>
      <w:r>
        <w:rPr>
          <w:spacing w:val="-50"/>
        </w:rPr>
        <w:t xml:space="preserve"> </w:t>
      </w:r>
      <w:r>
        <w:rPr>
          <w:spacing w:val="-6"/>
        </w:rPr>
        <w:t>张表（详见附表）</w:t>
      </w:r>
    </w:p>
    <w:p>
      <w:pPr>
        <w:keepNext w:val="0"/>
        <w:keepLines w:val="0"/>
        <w:pageBreakBefore w:val="0"/>
        <w:widowControl/>
        <w:kinsoku/>
        <w:wordWrap/>
        <w:overflowPunct/>
        <w:topLinePunct w:val="0"/>
        <w:autoSpaceDE w:val="0"/>
        <w:autoSpaceDN w:val="0"/>
        <w:bidi w:val="0"/>
        <w:adjustRightInd w:val="0"/>
        <w:snapToGrid w:val="0"/>
        <w:spacing w:line="319"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line="319"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line="320" w:lineRule="auto"/>
        <w:textAlignment w:val="baseline"/>
        <w:rPr>
          <w:rFonts w:ascii="Arial"/>
          <w:sz w:val="21"/>
        </w:rPr>
      </w:pPr>
    </w:p>
    <w:p>
      <w:pPr>
        <w:keepNext w:val="0"/>
        <w:keepLines w:val="0"/>
        <w:pageBreakBefore w:val="0"/>
        <w:widowControl/>
        <w:kinsoku/>
        <w:wordWrap/>
        <w:overflowPunct/>
        <w:topLinePunct w:val="0"/>
        <w:autoSpaceDE w:val="0"/>
        <w:autoSpaceDN w:val="0"/>
        <w:bidi w:val="0"/>
        <w:adjustRightInd w:val="0"/>
        <w:snapToGrid w:val="0"/>
        <w:spacing w:before="101" w:line="227" w:lineRule="auto"/>
        <w:ind w:left="2558"/>
        <w:textAlignment w:val="baseline"/>
        <w:outlineLvl w:val="1"/>
        <w:rPr>
          <w:rFonts w:ascii="黑体" w:hAnsi="黑体" w:eastAsia="黑体" w:cs="黑体"/>
          <w:sz w:val="31"/>
          <w:szCs w:val="31"/>
        </w:rPr>
      </w:pPr>
      <w:r>
        <w:rPr>
          <w:rFonts w:ascii="黑体" w:hAnsi="黑体" w:eastAsia="黑体" w:cs="黑体"/>
          <w:b/>
          <w:bCs/>
          <w:spacing w:val="6"/>
          <w:sz w:val="31"/>
          <w:szCs w:val="31"/>
        </w:rPr>
        <w:t>第四部分</w:t>
      </w:r>
      <w:r>
        <w:rPr>
          <w:rFonts w:ascii="黑体" w:hAnsi="黑体" w:eastAsia="黑体" w:cs="黑体"/>
          <w:spacing w:val="6"/>
          <w:sz w:val="31"/>
          <w:szCs w:val="31"/>
        </w:rPr>
        <w:t xml:space="preserve">  </w:t>
      </w:r>
      <w:r>
        <w:rPr>
          <w:rFonts w:ascii="黑体" w:hAnsi="黑体" w:eastAsia="黑体" w:cs="黑体"/>
          <w:b/>
          <w:bCs/>
          <w:spacing w:val="6"/>
          <w:sz w:val="31"/>
          <w:szCs w:val="31"/>
        </w:rPr>
        <w:t>名词解释</w:t>
      </w:r>
    </w:p>
    <w:p>
      <w:pPr>
        <w:pStyle w:val="2"/>
        <w:keepNext w:val="0"/>
        <w:keepLines w:val="0"/>
        <w:pageBreakBefore w:val="0"/>
        <w:widowControl/>
        <w:kinsoku/>
        <w:wordWrap/>
        <w:overflowPunct/>
        <w:topLinePunct w:val="0"/>
        <w:autoSpaceDE w:val="0"/>
        <w:autoSpaceDN w:val="0"/>
        <w:bidi w:val="0"/>
        <w:adjustRightInd w:val="0"/>
        <w:snapToGrid w:val="0"/>
        <w:spacing w:before="115" w:line="280" w:lineRule="auto"/>
        <w:ind w:left="12" w:right="151" w:hanging="3"/>
        <w:textAlignment w:val="baseline"/>
        <w:rPr>
          <w:spacing w:val="-2"/>
        </w:rPr>
      </w:pPr>
      <w:r>
        <w:rPr>
          <w:spacing w:val="-1"/>
        </w:rPr>
        <w:t>对部门预算中涉及的支出功能分类科目（明细到项级）, 结合部门</w:t>
      </w:r>
      <w:r>
        <w:rPr>
          <w:spacing w:val="-2"/>
        </w:rPr>
        <w:t>实际，参照《2023</w:t>
      </w:r>
      <w:r>
        <w:rPr>
          <w:spacing w:val="-43"/>
        </w:rPr>
        <w:t xml:space="preserve"> </w:t>
      </w:r>
      <w:r>
        <w:rPr>
          <w:spacing w:val="-2"/>
        </w:rPr>
        <w:t>年政府收支分类科目》的规范说明进行解释。</w:t>
      </w:r>
    </w:p>
    <w:p>
      <w:pPr>
        <w:pStyle w:val="2"/>
        <w:keepNext w:val="0"/>
        <w:keepLines w:val="0"/>
        <w:pageBreakBefore w:val="0"/>
        <w:widowControl/>
        <w:kinsoku/>
        <w:wordWrap/>
        <w:overflowPunct/>
        <w:topLinePunct w:val="0"/>
        <w:autoSpaceDE w:val="0"/>
        <w:autoSpaceDN w:val="0"/>
        <w:bidi w:val="0"/>
        <w:adjustRightInd w:val="0"/>
        <w:snapToGrid w:val="0"/>
        <w:spacing w:before="115" w:line="280" w:lineRule="auto"/>
        <w:ind w:left="12" w:right="151" w:hanging="3"/>
        <w:textAlignment w:val="baseline"/>
        <w:rPr>
          <w:rFonts w:hint="eastAsia"/>
          <w:spacing w:val="-2"/>
        </w:rPr>
      </w:pPr>
      <w:r>
        <w:rPr>
          <w:rFonts w:hint="eastAsia"/>
          <w:spacing w:val="-2"/>
        </w:rPr>
        <w:t>一、收入科目</w:t>
      </w:r>
    </w:p>
    <w:p>
      <w:pPr>
        <w:pStyle w:val="2"/>
        <w:keepNext w:val="0"/>
        <w:keepLines w:val="0"/>
        <w:pageBreakBefore w:val="0"/>
        <w:widowControl/>
        <w:numPr>
          <w:ilvl w:val="0"/>
          <w:numId w:val="3"/>
        </w:numPr>
        <w:kinsoku/>
        <w:wordWrap/>
        <w:overflowPunct/>
        <w:topLinePunct w:val="0"/>
        <w:autoSpaceDE w:val="0"/>
        <w:autoSpaceDN w:val="0"/>
        <w:bidi w:val="0"/>
        <w:adjustRightInd w:val="0"/>
        <w:snapToGrid w:val="0"/>
        <w:spacing w:before="115" w:line="281" w:lineRule="auto"/>
        <w:ind w:left="0" w:leftChars="0" w:right="153" w:firstLine="0" w:firstLineChars="0"/>
        <w:textAlignment w:val="baseline"/>
        <w:rPr>
          <w:rFonts w:hint="eastAsia"/>
          <w:spacing w:val="-2"/>
        </w:rPr>
      </w:pPr>
      <w:r>
        <w:rPr>
          <w:rFonts w:hint="eastAsia"/>
          <w:spacing w:val="-2"/>
        </w:rPr>
        <w:t>财政拨款：指县级财政当年拨付的资金。</w:t>
      </w:r>
    </w:p>
    <w:p>
      <w:pPr>
        <w:pStyle w:val="2"/>
        <w:keepNext w:val="0"/>
        <w:keepLines w:val="0"/>
        <w:pageBreakBefore w:val="0"/>
        <w:widowControl/>
        <w:kinsoku/>
        <w:wordWrap/>
        <w:overflowPunct/>
        <w:topLinePunct w:val="0"/>
        <w:autoSpaceDE w:val="0"/>
        <w:autoSpaceDN w:val="0"/>
        <w:bidi w:val="0"/>
        <w:adjustRightInd w:val="0"/>
        <w:snapToGrid w:val="0"/>
        <w:spacing w:before="115" w:line="280" w:lineRule="auto"/>
        <w:ind w:left="12" w:right="151" w:hanging="3"/>
        <w:textAlignment w:val="baseline"/>
        <w:rPr>
          <w:rFonts w:hint="eastAsia"/>
          <w:spacing w:val="-2"/>
          <w:lang w:eastAsia="zh-CN"/>
        </w:rPr>
      </w:pPr>
      <w:r>
        <w:rPr>
          <w:rFonts w:hint="eastAsia"/>
          <w:spacing w:val="-2"/>
          <w:lang w:eastAsia="zh-CN"/>
        </w:rPr>
        <w:t>二、支出科目</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社会保障和就业支出（类）：反映政府在社会保障与就业方面的支出。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行政事业单位养老支出（款）：反映用于行政事业单位养老方面的支出。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行政事业单位离退休（项）：反映用于行政单位（包括实行公务员管理的事业单位）开支的离退休经费。</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机关事业单位基本养老保险缴费支出（项）：反映机关事业单位实施养老保险制度由单位缴纳的基本养老保险费支出。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残疾人事业（款）：反映政府在残疾人事业方面的支出。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行政运行（项）：反映行政单位（包括实行公务员管理的事业单位）的基本支出。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其他残疾人事业（项）：反映其他用于残疾人事业方面的支出。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住房保障支出（类）：反映政府用于住房方面的支出。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住房改革支出（款）：反映行政事业单位用于财政拨款资金和其他资金等安排的住房改革支出。</w:t>
      </w:r>
    </w:p>
    <w:p>
      <w:pPr>
        <w:pStyle w:val="2"/>
        <w:keepNext w:val="0"/>
        <w:keepLines w:val="0"/>
        <w:pageBreakBefore w:val="0"/>
        <w:widowControl/>
        <w:numPr>
          <w:ilvl w:val="0"/>
          <w:numId w:val="4"/>
        </w:numPr>
        <w:kinsoku/>
        <w:wordWrap/>
        <w:overflowPunct/>
        <w:topLinePunct w:val="0"/>
        <w:autoSpaceDE w:val="0"/>
        <w:autoSpaceDN w:val="0"/>
        <w:bidi w:val="0"/>
        <w:adjustRightInd w:val="0"/>
        <w:snapToGrid w:val="0"/>
        <w:spacing w:line="281" w:lineRule="auto"/>
        <w:ind w:left="0" w:leftChars="0" w:right="153" w:firstLine="0" w:firstLineChars="0"/>
        <w:textAlignment w:val="baseline"/>
        <w:rPr>
          <w:rFonts w:hint="eastAsia"/>
          <w:spacing w:val="-2"/>
          <w:lang w:eastAsia="zh-CN"/>
        </w:rPr>
      </w:pPr>
      <w:r>
        <w:rPr>
          <w:rFonts w:hint="eastAsia"/>
          <w:spacing w:val="-2"/>
          <w:lang w:eastAsia="zh-CN"/>
        </w:rPr>
        <w:t>住房公积金（项）：反映行政事业单位按人力资源和社会保障部、财政部规定的基本工资和津贴补贴以及规定比例为职工缴纳的住房公积金。</w:t>
      </w:r>
    </w:p>
    <w:p>
      <w:pPr>
        <w:pStyle w:val="2"/>
        <w:keepNext w:val="0"/>
        <w:keepLines w:val="0"/>
        <w:pageBreakBefore w:val="0"/>
        <w:widowControl/>
        <w:kinsoku/>
        <w:wordWrap/>
        <w:overflowPunct/>
        <w:topLinePunct w:val="0"/>
        <w:autoSpaceDE w:val="0"/>
        <w:autoSpaceDN w:val="0"/>
        <w:bidi w:val="0"/>
        <w:adjustRightInd w:val="0"/>
        <w:snapToGrid w:val="0"/>
        <w:spacing w:before="115" w:line="280" w:lineRule="auto"/>
        <w:ind w:left="12" w:right="151" w:hanging="3"/>
        <w:textAlignment w:val="baseline"/>
        <w:rPr>
          <w:rFonts w:hint="eastAsia"/>
          <w:spacing w:val="-2"/>
          <w:lang w:eastAsia="zh-CN"/>
        </w:rPr>
      </w:pPr>
      <w:r>
        <w:rPr>
          <w:rFonts w:hint="eastAsia"/>
          <w:spacing w:val="-2"/>
          <w:lang w:eastAsia="zh-CN"/>
        </w:rPr>
        <w:t>三、相关专业名词</w:t>
      </w:r>
    </w:p>
    <w:p>
      <w:pPr>
        <w:pStyle w:val="2"/>
        <w:keepNext w:val="0"/>
        <w:keepLines w:val="0"/>
        <w:pageBreakBefore w:val="0"/>
        <w:widowControl/>
        <w:kinsoku/>
        <w:wordWrap/>
        <w:overflowPunct/>
        <w:topLinePunct w:val="0"/>
        <w:autoSpaceDE w:val="0"/>
        <w:autoSpaceDN w:val="0"/>
        <w:bidi w:val="0"/>
        <w:adjustRightInd w:val="0"/>
        <w:snapToGrid w:val="0"/>
        <w:spacing w:before="115" w:line="280" w:lineRule="auto"/>
        <w:ind w:left="12" w:right="151" w:hanging="3"/>
        <w:textAlignment w:val="baseline"/>
        <w:rPr>
          <w:rFonts w:hint="eastAsia"/>
          <w:spacing w:val="-2"/>
          <w:lang w:eastAsia="zh-CN"/>
        </w:rPr>
      </w:pPr>
      <w:r>
        <w:rPr>
          <w:rFonts w:hint="eastAsia"/>
          <w:spacing w:val="-2"/>
          <w:lang w:eastAsia="zh-CN"/>
        </w:rPr>
        <w:t>（一）机关运行费：指用一般公共预算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pStyle w:val="2"/>
        <w:keepNext w:val="0"/>
        <w:keepLines w:val="0"/>
        <w:pageBreakBefore w:val="0"/>
        <w:widowControl/>
        <w:kinsoku/>
        <w:wordWrap/>
        <w:overflowPunct/>
        <w:topLinePunct w:val="0"/>
        <w:autoSpaceDE w:val="0"/>
        <w:autoSpaceDN w:val="0"/>
        <w:bidi w:val="0"/>
        <w:adjustRightInd w:val="0"/>
        <w:snapToGrid w:val="0"/>
        <w:spacing w:before="115" w:line="280" w:lineRule="auto"/>
        <w:ind w:left="12" w:right="151" w:hanging="3"/>
        <w:textAlignment w:val="baseline"/>
        <w:rPr>
          <w:rFonts w:hint="eastAsia"/>
          <w:spacing w:val="-2"/>
          <w:lang w:eastAsia="zh-CN"/>
        </w:rPr>
      </w:pPr>
      <w:r>
        <w:rPr>
          <w:rFonts w:hint="eastAsia"/>
          <w:spacing w:val="-2"/>
          <w:lang w:eastAsia="zh-CN"/>
        </w:rPr>
        <w:t>（二）“三公”经费：指用一般公共预算财政拨款安排的因公出国（境）费、公务用车购置及运行维护费和公务接待费。其中，因公出国（境）费反映单位公务出国（境）的国际旅费、国外城县间交通费、住宿费、伙食费、培训费、公杂费等支出；公务用车购置及运行维护费反映单位公务用车车辆购置支出（含车辆购置税、牌照费），按规定保留的公务用车燃料费、维修费、过桥过路费、保险费、安全奖励费 用等支出；公务接待费反映单位按规定开支的各类公务接待（含外宾接待）支出。</w:t>
      </w:r>
    </w:p>
    <w:p>
      <w:pPr>
        <w:pStyle w:val="2"/>
        <w:keepNext w:val="0"/>
        <w:keepLines w:val="0"/>
        <w:pageBreakBefore w:val="0"/>
        <w:widowControl/>
        <w:kinsoku/>
        <w:wordWrap/>
        <w:overflowPunct/>
        <w:topLinePunct w:val="0"/>
        <w:autoSpaceDE w:val="0"/>
        <w:autoSpaceDN w:val="0"/>
        <w:bidi w:val="0"/>
        <w:adjustRightInd w:val="0"/>
        <w:snapToGrid w:val="0"/>
        <w:spacing w:before="115" w:line="280" w:lineRule="auto"/>
        <w:ind w:left="12" w:right="151" w:hanging="3"/>
        <w:textAlignment w:val="baseline"/>
      </w:pPr>
    </w:p>
    <w:sectPr>
      <w:pgSz w:w="11906" w:h="16839"/>
      <w:pgMar w:top="1440" w:right="1080" w:bottom="1440" w:left="108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2312">
    <w:altName w:val="仿宋"/>
    <w:panose1 w:val="02000000000000000000"/>
    <w:charset w:val="86"/>
    <w:family w:val="auto"/>
    <w:pitch w:val="default"/>
    <w:sig w:usb0="00000000" w:usb1="00000000" w:usb2="00000012"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39CC9E"/>
    <w:multiLevelType w:val="singleLevel"/>
    <w:tmpl w:val="BF39CC9E"/>
    <w:lvl w:ilvl="0" w:tentative="0">
      <w:start w:val="2"/>
      <w:numFmt w:val="chineseCounting"/>
      <w:suff w:val="space"/>
      <w:lvlText w:val="第%1部分"/>
      <w:lvlJc w:val="left"/>
      <w:rPr>
        <w:rFonts w:hint="eastAsia"/>
      </w:rPr>
    </w:lvl>
  </w:abstractNum>
  <w:abstractNum w:abstractNumId="1">
    <w:nsid w:val="EE3F61C6"/>
    <w:multiLevelType w:val="singleLevel"/>
    <w:tmpl w:val="EE3F61C6"/>
    <w:lvl w:ilvl="0" w:tentative="0">
      <w:start w:val="1"/>
      <w:numFmt w:val="chineseCounting"/>
      <w:suff w:val="nothing"/>
      <w:lvlText w:val="（%1）"/>
      <w:lvlJc w:val="left"/>
      <w:pPr>
        <w:ind w:left="0" w:firstLine="420"/>
      </w:pPr>
      <w:rPr>
        <w:rFonts w:hint="eastAsia"/>
      </w:rPr>
    </w:lvl>
  </w:abstractNum>
  <w:abstractNum w:abstractNumId="2">
    <w:nsid w:val="032223DA"/>
    <w:multiLevelType w:val="singleLevel"/>
    <w:tmpl w:val="032223DA"/>
    <w:lvl w:ilvl="0" w:tentative="0">
      <w:start w:val="1"/>
      <w:numFmt w:val="chineseCounting"/>
      <w:suff w:val="nothing"/>
      <w:lvlText w:val="（%1）"/>
      <w:lvlJc w:val="left"/>
      <w:pPr>
        <w:ind w:left="0" w:firstLine="420"/>
      </w:pPr>
      <w:rPr>
        <w:rFonts w:hint="eastAsia"/>
      </w:rPr>
    </w:lvl>
  </w:abstractNum>
  <w:abstractNum w:abstractNumId="3">
    <w:nsid w:val="17F1D1A4"/>
    <w:multiLevelType w:val="singleLevel"/>
    <w:tmpl w:val="17F1D1A4"/>
    <w:lvl w:ilvl="0" w:tentative="0">
      <w:start w:val="5"/>
      <w:numFmt w:val="chineseCounting"/>
      <w:suff w:val="nothing"/>
      <w:lvlText w:val="（%1）"/>
      <w:lvlJc w:val="left"/>
      <w:rPr>
        <w:rFonts w:hint="eastAsia"/>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2NjNzQ1YTA4Zjc0M2I0NjJjZDVjNWJjYWRhY2JjZWIifQ=="/>
  </w:docVars>
  <w:rsids>
    <w:rsidRoot w:val="00000000"/>
    <w:rsid w:val="002D3EA1"/>
    <w:rsid w:val="05BB0E6A"/>
    <w:rsid w:val="06B8457A"/>
    <w:rsid w:val="07156767"/>
    <w:rsid w:val="097A4477"/>
    <w:rsid w:val="109A1996"/>
    <w:rsid w:val="10A812EC"/>
    <w:rsid w:val="10EA019F"/>
    <w:rsid w:val="110A553C"/>
    <w:rsid w:val="111E3297"/>
    <w:rsid w:val="12043C94"/>
    <w:rsid w:val="12D850DB"/>
    <w:rsid w:val="19F210D5"/>
    <w:rsid w:val="1AF073AF"/>
    <w:rsid w:val="1BAA6573"/>
    <w:rsid w:val="23570E16"/>
    <w:rsid w:val="23E42392"/>
    <w:rsid w:val="2BCB6DCE"/>
    <w:rsid w:val="2E20089A"/>
    <w:rsid w:val="2E33681F"/>
    <w:rsid w:val="2F273D4D"/>
    <w:rsid w:val="309B4594"/>
    <w:rsid w:val="35FB764D"/>
    <w:rsid w:val="368C11C2"/>
    <w:rsid w:val="3C4B11D8"/>
    <w:rsid w:val="3D96769B"/>
    <w:rsid w:val="430C0FA5"/>
    <w:rsid w:val="4495143D"/>
    <w:rsid w:val="44D02BC2"/>
    <w:rsid w:val="4B443924"/>
    <w:rsid w:val="4CB940C0"/>
    <w:rsid w:val="4EC2357B"/>
    <w:rsid w:val="53A87921"/>
    <w:rsid w:val="55032B21"/>
    <w:rsid w:val="55376C0A"/>
    <w:rsid w:val="558D6DB2"/>
    <w:rsid w:val="5A4C1125"/>
    <w:rsid w:val="5AA40482"/>
    <w:rsid w:val="5B2D7BD2"/>
    <w:rsid w:val="5B3A0EB7"/>
    <w:rsid w:val="62856942"/>
    <w:rsid w:val="67223D80"/>
    <w:rsid w:val="67F54569"/>
    <w:rsid w:val="6D3C0A86"/>
    <w:rsid w:val="72111FA0"/>
    <w:rsid w:val="736B1B84"/>
    <w:rsid w:val="7AEF6BF7"/>
    <w:rsid w:val="7EED41C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semiHidden/>
    <w:qFormat/>
    <w:uiPriority w:val="0"/>
    <w:rPr>
      <w:rFonts w:ascii="仿宋" w:hAnsi="仿宋" w:eastAsia="仿宋" w:cs="仿宋"/>
      <w:sz w:val="30"/>
      <w:szCs w:val="30"/>
      <w:lang w:val="en-US" w:eastAsia="en-US" w:bidi="ar-SA"/>
    </w:rPr>
  </w:style>
  <w:style w:type="table" w:customStyle="1" w:styleId="5">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Words>3896</Words>
  <Characters>4549</Characters>
  <TotalTime>6</TotalTime>
  <ScaleCrop>false</ScaleCrop>
  <LinksUpToDate>false</LinksUpToDate>
  <CharactersWithSpaces>4732</CharactersWithSpaces>
  <Application>WPS Office_12.1.0.16120_F1E327BC-269C-435d-A152-05C5408002CA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2023-07-07T17:28:00Z</dcterms:created>
  <dc:creator>Administrator</dc:creator>
  <cp:lastModifiedBy>Administrator</cp:lastModifiedBy>
  <dcterms:modified xsi:type="dcterms:W3CDTF">2024-07-19T04:28:38Z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2024-06-03T18:08:07Z</vt:filetime>
  </property>
  <property fmtid="{D5CDD505-2E9C-101B-9397-08002B2CF9AE}" pid="4" name="KSOProductBuildVer">
    <vt:lpwstr>2052-12.1.0.16120</vt:lpwstr>
  </property>
  <property fmtid="{D5CDD505-2E9C-101B-9397-08002B2CF9AE}" pid="5" name="ICV">
    <vt:lpwstr>52546F74CD1440DEB8AF20683FDF8D0F_13</vt:lpwstr>
  </property>
</Properties>
</file>